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995D" w14:textId="41FA0284" w:rsidR="0012209D" w:rsidRPr="0089054E" w:rsidRDefault="0012209D" w:rsidP="0012209D">
      <w:pPr>
        <w:rPr>
          <w:b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7127"/>
      </w:tblGrid>
      <w:tr w:rsidR="0012209D" w14:paraId="38C91234" w14:textId="77777777" w:rsidTr="0089054E">
        <w:tc>
          <w:tcPr>
            <w:tcW w:w="2500" w:type="dxa"/>
            <w:shd w:val="clear" w:color="auto" w:fill="D9D9D9" w:themeFill="background1" w:themeFillShade="D9"/>
          </w:tcPr>
          <w:p w14:paraId="06AF3F4F" w14:textId="77777777" w:rsidR="0012209D" w:rsidRDefault="0012209D" w:rsidP="00E7207F">
            <w:r>
              <w:t>Post title:</w:t>
            </w:r>
          </w:p>
        </w:tc>
        <w:tc>
          <w:tcPr>
            <w:tcW w:w="7127" w:type="dxa"/>
          </w:tcPr>
          <w:p w14:paraId="0C1C67DC" w14:textId="1D9FDE9C" w:rsidR="0012209D" w:rsidRPr="00447FD8" w:rsidRDefault="00C02557" w:rsidP="0010361F">
            <w:pPr>
              <w:rPr>
                <w:b/>
                <w:bCs/>
              </w:rPr>
            </w:pPr>
            <w:r>
              <w:rPr>
                <w:b/>
                <w:bCs/>
              </w:rPr>
              <w:t>SUN Progression Mentor – College</w:t>
            </w:r>
            <w:r w:rsidR="0089054E">
              <w:rPr>
                <w:b/>
                <w:bCs/>
              </w:rPr>
              <w:t>-based</w:t>
            </w:r>
            <w:r w:rsidR="0010361F">
              <w:rPr>
                <w:b/>
                <w:bCs/>
              </w:rPr>
              <w:t xml:space="preserve"> </w:t>
            </w:r>
          </w:p>
        </w:tc>
      </w:tr>
      <w:tr w:rsidR="0012209D" w14:paraId="10FAD03E" w14:textId="77777777" w:rsidTr="0089054E">
        <w:tc>
          <w:tcPr>
            <w:tcW w:w="2500" w:type="dxa"/>
            <w:shd w:val="clear" w:color="auto" w:fill="D9D9D9" w:themeFill="background1" w:themeFillShade="D9"/>
          </w:tcPr>
          <w:p w14:paraId="14CC1FF9" w14:textId="77777777" w:rsidR="0012209D" w:rsidRDefault="0012209D" w:rsidP="00E7207F">
            <w:r>
              <w:t>Posts responsible to:</w:t>
            </w:r>
          </w:p>
        </w:tc>
        <w:tc>
          <w:tcPr>
            <w:tcW w:w="7127" w:type="dxa"/>
          </w:tcPr>
          <w:p w14:paraId="75F34714" w14:textId="77777777" w:rsidR="0012209D" w:rsidRPr="005508A2" w:rsidRDefault="0089054E" w:rsidP="00E7207F">
            <w:r>
              <w:t>Relevant line manager within college</w:t>
            </w:r>
            <w:r w:rsidR="00C935BE">
              <w:t xml:space="preserve"> </w:t>
            </w:r>
          </w:p>
        </w:tc>
      </w:tr>
      <w:tr w:rsidR="0012209D" w14:paraId="181D0F90" w14:textId="77777777" w:rsidTr="0089054E">
        <w:tc>
          <w:tcPr>
            <w:tcW w:w="2500" w:type="dxa"/>
            <w:shd w:val="clear" w:color="auto" w:fill="D9D9D9" w:themeFill="background1" w:themeFillShade="D9"/>
          </w:tcPr>
          <w:p w14:paraId="01138550" w14:textId="77777777" w:rsidR="0012209D" w:rsidRDefault="0012209D" w:rsidP="00E7207F">
            <w:r>
              <w:t>Post base:</w:t>
            </w:r>
          </w:p>
        </w:tc>
        <w:tc>
          <w:tcPr>
            <w:tcW w:w="7127" w:type="dxa"/>
          </w:tcPr>
          <w:p w14:paraId="64EDF6AC" w14:textId="492781BB" w:rsidR="0012209D" w:rsidRPr="005508A2" w:rsidRDefault="00665A6F" w:rsidP="005D6566">
            <w:r>
              <w:t>Southampton City College</w:t>
            </w:r>
            <w:r w:rsidR="0010361F">
              <w:t xml:space="preserve"> </w:t>
            </w:r>
          </w:p>
        </w:tc>
      </w:tr>
      <w:tr w:rsidR="0089054E" w14:paraId="567D6321" w14:textId="77777777" w:rsidTr="0089054E">
        <w:tc>
          <w:tcPr>
            <w:tcW w:w="2500" w:type="dxa"/>
            <w:shd w:val="clear" w:color="auto" w:fill="D9D9D9" w:themeFill="background1" w:themeFillShade="D9"/>
          </w:tcPr>
          <w:p w14:paraId="2DEAB58B" w14:textId="77777777" w:rsidR="0089054E" w:rsidRDefault="0089054E" w:rsidP="004A5BBA">
            <w:r>
              <w:t>Post Grade/Leve</w:t>
            </w:r>
            <w:r w:rsidR="004A5BBA">
              <w:t>l &amp; Salary</w:t>
            </w:r>
            <w:r>
              <w:t>:</w:t>
            </w:r>
          </w:p>
        </w:tc>
        <w:tc>
          <w:tcPr>
            <w:tcW w:w="7127" w:type="dxa"/>
          </w:tcPr>
          <w:p w14:paraId="2043721C" w14:textId="77777777" w:rsidR="0089054E" w:rsidRDefault="0089054E" w:rsidP="005D6566"/>
        </w:tc>
      </w:tr>
      <w:tr w:rsidR="0089054E" w14:paraId="342CEE90" w14:textId="77777777" w:rsidTr="0089054E">
        <w:tc>
          <w:tcPr>
            <w:tcW w:w="2500" w:type="dxa"/>
            <w:shd w:val="clear" w:color="auto" w:fill="D9D9D9" w:themeFill="background1" w:themeFillShade="D9"/>
          </w:tcPr>
          <w:p w14:paraId="2350C35B" w14:textId="77777777" w:rsidR="0089054E" w:rsidRDefault="0089054E" w:rsidP="00E7207F">
            <w:r>
              <w:t>Contract type:</w:t>
            </w:r>
          </w:p>
        </w:tc>
        <w:tc>
          <w:tcPr>
            <w:tcW w:w="7127" w:type="dxa"/>
          </w:tcPr>
          <w:p w14:paraId="6C632FC8" w14:textId="54AF76A7" w:rsidR="0089054E" w:rsidRDefault="00665A6F" w:rsidP="00C02557">
            <w:r>
              <w:t>0.5 FTE</w:t>
            </w:r>
            <w:r w:rsidR="0089054E">
              <w:t xml:space="preserve">, fixed term contract until 31 July </w:t>
            </w:r>
            <w:r w:rsidR="000B23A9">
              <w:t>202</w:t>
            </w:r>
            <w:r w:rsidR="00D12C04">
              <w:t>3</w:t>
            </w:r>
          </w:p>
        </w:tc>
      </w:tr>
    </w:tbl>
    <w:p w14:paraId="3AC8DB29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917D79E" w14:textId="77777777" w:rsidTr="0024388F">
        <w:trPr>
          <w:trHeight w:val="562"/>
        </w:trPr>
        <w:tc>
          <w:tcPr>
            <w:tcW w:w="10137" w:type="dxa"/>
            <w:shd w:val="clear" w:color="auto" w:fill="D9D9D9" w:themeFill="background1" w:themeFillShade="D9"/>
          </w:tcPr>
          <w:p w14:paraId="468C8D5C" w14:textId="77777777" w:rsidR="0012209D" w:rsidRDefault="0012209D" w:rsidP="00E7207F">
            <w:r>
              <w:t>Job purpose</w:t>
            </w:r>
          </w:p>
        </w:tc>
      </w:tr>
      <w:tr w:rsidR="0012209D" w14:paraId="30B5AA41" w14:textId="77777777" w:rsidTr="00C977D3">
        <w:trPr>
          <w:trHeight w:val="500"/>
        </w:trPr>
        <w:tc>
          <w:tcPr>
            <w:tcW w:w="10137" w:type="dxa"/>
          </w:tcPr>
          <w:p w14:paraId="0C421590" w14:textId="77777777" w:rsidR="00B55D38" w:rsidRDefault="00BF6989" w:rsidP="00B55D38">
            <w:pPr>
              <w:spacing w:before="100" w:beforeAutospacing="1" w:after="100" w:afterAutospacing="1"/>
            </w:pPr>
            <w:r w:rsidRPr="00BF6989">
              <w:t>The Southern Universities Network (SUN) comprises a number of higher education providers, further education colleges, schools, and other organisations in Dorset, Hampshire and the I</w:t>
            </w:r>
            <w:r w:rsidR="000B23A9">
              <w:t xml:space="preserve">sle of Wight. It is part of the </w:t>
            </w:r>
            <w:hyperlink r:id="rId11" w:history="1">
              <w:r w:rsidR="000B23A9" w:rsidRPr="000B23A9">
                <w:rPr>
                  <w:rStyle w:val="Hyperlink"/>
                </w:rPr>
                <w:t>Uni Connect</w:t>
              </w:r>
            </w:hyperlink>
            <w:r w:rsidR="000B23A9">
              <w:t xml:space="preserve"> </w:t>
            </w:r>
            <w:r w:rsidR="00B55D38">
              <w:t>programme which aims to c</w:t>
            </w:r>
            <w:r w:rsidR="00B55D38" w:rsidRPr="00EF698C">
              <w:t>ontribute to reducing the gap in higher education participation between the most and least represented groups.</w:t>
            </w:r>
            <w:r w:rsidRPr="00BF6989">
              <w:t xml:space="preserve"> </w:t>
            </w:r>
          </w:p>
          <w:p w14:paraId="5A237E48" w14:textId="7ABF415C" w:rsidR="00EF698C" w:rsidRPr="00EF698C" w:rsidRDefault="00BF6989" w:rsidP="00B55D38">
            <w:pPr>
              <w:spacing w:before="100" w:beforeAutospacing="1" w:after="100" w:afterAutospacing="1"/>
            </w:pPr>
            <w:r w:rsidRPr="00BF6989">
              <w:t xml:space="preserve">Funded by the Office for Students, </w:t>
            </w:r>
            <w:r w:rsidR="000B23A9">
              <w:t>Uni Connect</w:t>
            </w:r>
            <w:r w:rsidR="00C02557" w:rsidRPr="00C02557">
              <w:t xml:space="preserve"> is currently focused on providing targeted higher education outreach to young people in years 9 to 13 living in particular geographic areas</w:t>
            </w:r>
            <w:r w:rsidR="0007727B">
              <w:t xml:space="preserve"> and those students who are underrepresented in Higher Education e.g. care experienced young people, young carers, </w:t>
            </w:r>
            <w:r w:rsidR="00665A6F">
              <w:t>and children</w:t>
            </w:r>
            <w:r w:rsidR="0007727B">
              <w:t xml:space="preserve"> from service familie</w:t>
            </w:r>
            <w:r w:rsidR="00B55D38">
              <w:t xml:space="preserve">s. </w:t>
            </w:r>
          </w:p>
          <w:p w14:paraId="171D4F43" w14:textId="70D2E8DC" w:rsidR="00BF6989" w:rsidRDefault="00220F4A">
            <w:r>
              <w:t xml:space="preserve">This </w:t>
            </w:r>
            <w:r w:rsidR="00C935BE">
              <w:t>post</w:t>
            </w:r>
            <w:r>
              <w:t xml:space="preserve"> will see the successful candidate b</w:t>
            </w:r>
            <w:r w:rsidR="008572E2">
              <w:t xml:space="preserve">ased at </w:t>
            </w:r>
            <w:r w:rsidR="007B2B95">
              <w:t xml:space="preserve">(COLLEGE) </w:t>
            </w:r>
            <w:r w:rsidR="0040306F">
              <w:t>and</w:t>
            </w:r>
            <w:r>
              <w:t xml:space="preserve"> working </w:t>
            </w:r>
            <w:r w:rsidR="008572E2">
              <w:t>under the</w:t>
            </w:r>
            <w:r w:rsidR="008917B7">
              <w:t xml:space="preserve"> overall</w:t>
            </w:r>
            <w:r w:rsidR="008572E2">
              <w:t xml:space="preserve"> direction of the </w:t>
            </w:r>
            <w:r w:rsidR="000302E1">
              <w:t>Careers and Work Experience Team Leader</w:t>
            </w:r>
            <w:bookmarkStart w:id="0" w:name="_GoBack"/>
            <w:bookmarkEnd w:id="0"/>
            <w:r w:rsidR="00BF6989">
              <w:t xml:space="preserve">, with regular liaison with SUN Further Education Project Leaders within the SUN Central team at the University of Southampton. </w:t>
            </w:r>
          </w:p>
          <w:p w14:paraId="5A767456" w14:textId="77777777" w:rsidR="00BF6989" w:rsidRDefault="00BF6989"/>
          <w:p w14:paraId="0D59ED86" w14:textId="432DA5DC" w:rsidR="00BF6989" w:rsidRDefault="00BF6989" w:rsidP="00BF6989">
            <w:r>
              <w:t>The post-holder will be responsible for leading and develop</w:t>
            </w:r>
            <w:r w:rsidR="000B23A9">
              <w:t>ing the college’s engagement in the Uni Connect initiative</w:t>
            </w:r>
            <w:r>
              <w:t xml:space="preserve">. </w:t>
            </w:r>
            <w:r w:rsidR="00D311D2">
              <w:t>The post-holder will act as the point of contact for targeted students, working with them on a 1-2-1/small-group basis, to enable them to realise their aspirations,</w:t>
            </w:r>
            <w:r w:rsidR="005F7300">
              <w:t xml:space="preserve"> s</w:t>
            </w:r>
            <w:r w:rsidR="005F7300" w:rsidRPr="00634811">
              <w:t>upporting their social and academic progress through to level 4 study</w:t>
            </w:r>
            <w:r w:rsidR="005F7300">
              <w:t xml:space="preserve">, </w:t>
            </w:r>
            <w:r w:rsidR="00D311D2">
              <w:t xml:space="preserve">and encourage students to </w:t>
            </w:r>
            <w:r w:rsidR="00C10C08">
              <w:t>engage in local and national education and employment initiatives.</w:t>
            </w:r>
            <w:r w:rsidR="00D311D2">
              <w:t xml:space="preserve"> </w:t>
            </w:r>
          </w:p>
          <w:p w14:paraId="7BDB8CCE" w14:textId="19415777" w:rsidR="00830CE2" w:rsidRDefault="00830CE2" w:rsidP="000B23A9"/>
        </w:tc>
      </w:tr>
    </w:tbl>
    <w:p w14:paraId="44515D59" w14:textId="77777777" w:rsidR="0012209D" w:rsidRDefault="0012209D" w:rsidP="0012209D"/>
    <w:p w14:paraId="0FC2E56A" w14:textId="77777777" w:rsidR="00E02ABF" w:rsidRDefault="00E02ABF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732"/>
        <w:gridCol w:w="7886"/>
        <w:gridCol w:w="1009"/>
      </w:tblGrid>
      <w:tr w:rsidR="0012209D" w14:paraId="3049BFC5" w14:textId="77777777" w:rsidTr="00141E24">
        <w:trPr>
          <w:cantSplit/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42E7CD21" w14:textId="77777777" w:rsidR="0012209D" w:rsidRDefault="0012209D" w:rsidP="00E7207F">
            <w:r>
              <w:t>Key accountabilities/primary responsibilities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51B5389D" w14:textId="77777777" w:rsidR="0012209D" w:rsidRDefault="0012209D" w:rsidP="00E7207F">
            <w:r>
              <w:t>% Time</w:t>
            </w:r>
          </w:p>
        </w:tc>
      </w:tr>
      <w:tr w:rsidR="0012209D" w14:paraId="4260A7D9" w14:textId="77777777" w:rsidTr="00141E24">
        <w:trPr>
          <w:cantSplit/>
          <w:trHeight w:val="895"/>
        </w:trPr>
        <w:tc>
          <w:tcPr>
            <w:tcW w:w="732" w:type="dxa"/>
            <w:tcBorders>
              <w:right w:val="nil"/>
            </w:tcBorders>
          </w:tcPr>
          <w:p w14:paraId="184EAF27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86" w:type="dxa"/>
            <w:tcBorders>
              <w:left w:val="nil"/>
            </w:tcBorders>
          </w:tcPr>
          <w:p w14:paraId="1DA222B1" w14:textId="10D3CB7C" w:rsidR="004A5BBA" w:rsidRDefault="004A5BBA" w:rsidP="00493E31">
            <w:r>
              <w:t xml:space="preserve">To act as the point of contact for identified targeted students within </w:t>
            </w:r>
            <w:r w:rsidR="00B36049">
              <w:t>the college</w:t>
            </w:r>
            <w:r>
              <w:t xml:space="preserve">. Provide small group and/or 1-2-1 support to enable them to participate in education and employment initiatives offered by SUN, partner HEIs, further education colleges, training providers, </w:t>
            </w:r>
            <w:r w:rsidR="00D12C04">
              <w:t>charities,</w:t>
            </w:r>
            <w:r>
              <w:t xml:space="preserve"> and employers. </w:t>
            </w:r>
          </w:p>
          <w:p w14:paraId="4D39D6CF" w14:textId="3EF2B04C" w:rsidR="00D12C04" w:rsidRDefault="00D12C04" w:rsidP="00493E31">
            <w:r>
              <w:t>Create and deliver presentations and workshops to college students and their key influencers about progression opportunities</w:t>
            </w:r>
          </w:p>
          <w:p w14:paraId="7019AAA1" w14:textId="28321589" w:rsidR="009F5BBB" w:rsidRPr="00830CE2" w:rsidRDefault="004A5BBA" w:rsidP="007B2B95">
            <w:r>
              <w:t xml:space="preserve">Provide support to </w:t>
            </w:r>
            <w:r w:rsidR="00B36049">
              <w:t>target</w:t>
            </w:r>
            <w:r w:rsidR="00273F7E">
              <w:t xml:space="preserve"> </w:t>
            </w:r>
            <w:r>
              <w:t xml:space="preserve">students making applications to </w:t>
            </w:r>
            <w:r w:rsidR="009C7AA7">
              <w:t xml:space="preserve">further study </w:t>
            </w:r>
            <w:r w:rsidR="00163BFA">
              <w:t>incl</w:t>
            </w:r>
            <w:r w:rsidR="007B2B95">
              <w:t>uding applications for level 3 and level 4 courses (including apprenticeship pathways)</w:t>
            </w:r>
            <w:r w:rsidR="00163BFA">
              <w:t>.</w:t>
            </w:r>
          </w:p>
        </w:tc>
        <w:tc>
          <w:tcPr>
            <w:tcW w:w="1009" w:type="dxa"/>
          </w:tcPr>
          <w:p w14:paraId="23B3C386" w14:textId="63601013" w:rsidR="0012209D" w:rsidRPr="0060413D" w:rsidRDefault="006A4DE3" w:rsidP="00E7207F">
            <w:r>
              <w:t>45</w:t>
            </w:r>
          </w:p>
        </w:tc>
      </w:tr>
      <w:tr w:rsidR="00B36049" w14:paraId="02EBFFDA" w14:textId="77777777" w:rsidTr="00B55D38">
        <w:trPr>
          <w:cantSplit/>
          <w:trHeight w:val="757"/>
        </w:trPr>
        <w:tc>
          <w:tcPr>
            <w:tcW w:w="732" w:type="dxa"/>
            <w:tcBorders>
              <w:right w:val="nil"/>
            </w:tcBorders>
          </w:tcPr>
          <w:p w14:paraId="6137FFCB" w14:textId="77777777" w:rsidR="00B36049" w:rsidRDefault="00B36049" w:rsidP="00B3604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86" w:type="dxa"/>
            <w:tcBorders>
              <w:left w:val="nil"/>
            </w:tcBorders>
          </w:tcPr>
          <w:p w14:paraId="3C5CFF10" w14:textId="144A06F1" w:rsidR="00B36049" w:rsidRDefault="00B36049" w:rsidP="00B36049">
            <w:r>
              <w:t>Lead on the development of activities, programmes</w:t>
            </w:r>
            <w:r w:rsidR="00D12C04">
              <w:t>,</w:t>
            </w:r>
            <w:r>
              <w:t xml:space="preserve"> and events to support the aims and objectives of Uni Connect. Work with colleagues to ensure new activities aligns with, and complement, existing college activities around progression.</w:t>
            </w:r>
          </w:p>
        </w:tc>
        <w:tc>
          <w:tcPr>
            <w:tcW w:w="1009" w:type="dxa"/>
          </w:tcPr>
          <w:p w14:paraId="56B1ED5D" w14:textId="3E885E1F" w:rsidR="00B36049" w:rsidRDefault="00B36049" w:rsidP="00B36049">
            <w:r>
              <w:t>15</w:t>
            </w:r>
          </w:p>
        </w:tc>
      </w:tr>
      <w:tr w:rsidR="00B36049" w14:paraId="7DC22537" w14:textId="77777777" w:rsidTr="00141E24">
        <w:trPr>
          <w:cantSplit/>
          <w:trHeight w:val="895"/>
        </w:trPr>
        <w:tc>
          <w:tcPr>
            <w:tcW w:w="732" w:type="dxa"/>
            <w:tcBorders>
              <w:right w:val="nil"/>
            </w:tcBorders>
          </w:tcPr>
          <w:p w14:paraId="11140434" w14:textId="77777777" w:rsidR="00B36049" w:rsidRDefault="00B36049" w:rsidP="00B3604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86" w:type="dxa"/>
            <w:tcBorders>
              <w:left w:val="nil"/>
            </w:tcBorders>
          </w:tcPr>
          <w:p w14:paraId="47F20699" w14:textId="54790676" w:rsidR="00B36049" w:rsidRDefault="00B36049" w:rsidP="00B36049">
            <w:r>
              <w:t xml:space="preserve">To act as the point of contact for the Southern Universities Network to ensure a strategic and collaborative approach to Uni Connect. </w:t>
            </w:r>
          </w:p>
          <w:p w14:paraId="2AF3EEE7" w14:textId="2470F92B" w:rsidR="00B36049" w:rsidRDefault="00B36049" w:rsidP="00B36049">
            <w:r>
              <w:t>Work with data to identity target students. Interrogate available data to ascertain trends, opportunities and suggest improvements to activity delivery.</w:t>
            </w:r>
          </w:p>
          <w:p w14:paraId="0746E0D7" w14:textId="1938A723" w:rsidR="00B36049" w:rsidRDefault="00B36049" w:rsidP="00B36049">
            <w:r>
              <w:t xml:space="preserve">Facilitate SUN-led interventions and programmes within the </w:t>
            </w:r>
            <w:r w:rsidR="00D12C04">
              <w:t>college ensuring</w:t>
            </w:r>
            <w:r>
              <w:t xml:space="preserve"> activity is targeted and delivered to target students.</w:t>
            </w:r>
          </w:p>
          <w:p w14:paraId="6B20ED28" w14:textId="7AB0F286" w:rsidR="00D12C04" w:rsidRDefault="00D12C04" w:rsidP="00B36049">
            <w:r>
              <w:t xml:space="preserve">Liaise with partner </w:t>
            </w:r>
            <w:r w:rsidR="006A4DE3">
              <w:t>institutions</w:t>
            </w:r>
            <w:r>
              <w:t>, local employers, councils and charities as appropriate to identify opportunities for target students.</w:t>
            </w:r>
          </w:p>
        </w:tc>
        <w:tc>
          <w:tcPr>
            <w:tcW w:w="1009" w:type="dxa"/>
          </w:tcPr>
          <w:p w14:paraId="6936FE2E" w14:textId="77777777" w:rsidR="00B36049" w:rsidRPr="0060413D" w:rsidRDefault="00B36049" w:rsidP="00B36049">
            <w:r>
              <w:t>15</w:t>
            </w:r>
          </w:p>
        </w:tc>
      </w:tr>
      <w:tr w:rsidR="00B36049" w14:paraId="122A617A" w14:textId="77777777" w:rsidTr="00B55D38">
        <w:trPr>
          <w:cantSplit/>
          <w:trHeight w:val="802"/>
        </w:trPr>
        <w:tc>
          <w:tcPr>
            <w:tcW w:w="732" w:type="dxa"/>
            <w:tcBorders>
              <w:right w:val="nil"/>
            </w:tcBorders>
          </w:tcPr>
          <w:p w14:paraId="1C1AAE83" w14:textId="77777777" w:rsidR="00B36049" w:rsidRDefault="00B36049" w:rsidP="00B3604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86" w:type="dxa"/>
            <w:tcBorders>
              <w:left w:val="nil"/>
            </w:tcBorders>
          </w:tcPr>
          <w:p w14:paraId="46A5910F" w14:textId="0F4C6BE5" w:rsidR="00B36049" w:rsidRPr="00830CE2" w:rsidRDefault="00B36049" w:rsidP="00B36049">
            <w:r>
              <w:t xml:space="preserve">To proactively build and maintain relationships with key members of staff within the college </w:t>
            </w:r>
            <w:r w:rsidR="00D12C04">
              <w:t>to</w:t>
            </w:r>
            <w:r>
              <w:t xml:space="preserve"> raise the profile of the programme and the opportunities available. To identify and co-ordinate </w:t>
            </w:r>
            <w:r w:rsidR="00434B05">
              <w:t xml:space="preserve">appropriate </w:t>
            </w:r>
            <w:r>
              <w:t>CPD opportunities for staff.</w:t>
            </w:r>
          </w:p>
        </w:tc>
        <w:tc>
          <w:tcPr>
            <w:tcW w:w="1009" w:type="dxa"/>
          </w:tcPr>
          <w:p w14:paraId="58BAD280" w14:textId="4B4EB6CB" w:rsidR="00B36049" w:rsidRDefault="00B36049" w:rsidP="00B36049">
            <w:r>
              <w:t>1</w:t>
            </w:r>
            <w:r w:rsidR="006A4DE3">
              <w:t>0</w:t>
            </w:r>
          </w:p>
        </w:tc>
      </w:tr>
      <w:tr w:rsidR="00B36049" w14:paraId="5A422759" w14:textId="77777777" w:rsidTr="00B55D38">
        <w:trPr>
          <w:cantSplit/>
          <w:trHeight w:val="840"/>
        </w:trPr>
        <w:tc>
          <w:tcPr>
            <w:tcW w:w="732" w:type="dxa"/>
            <w:tcBorders>
              <w:right w:val="nil"/>
            </w:tcBorders>
          </w:tcPr>
          <w:p w14:paraId="66939A1C" w14:textId="77777777" w:rsidR="00B36049" w:rsidRDefault="00B36049" w:rsidP="00B3604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86" w:type="dxa"/>
            <w:tcBorders>
              <w:left w:val="nil"/>
            </w:tcBorders>
          </w:tcPr>
          <w:p w14:paraId="478C15EA" w14:textId="5A4298EC" w:rsidR="00B36049" w:rsidRPr="00830CE2" w:rsidRDefault="00B36049" w:rsidP="00434B05">
            <w:r w:rsidRPr="00830CE2">
              <w:t>T</w:t>
            </w:r>
            <w:r>
              <w:t xml:space="preserve">o implement network strategies to monitor and evaluate projects and Uni Connect activity. </w:t>
            </w:r>
            <w:r w:rsidR="00434B05">
              <w:t>To maintain accurate records of events and students t</w:t>
            </w:r>
            <w:r>
              <w:t>o ensure relevant reporting documentation is completed to a high standard and as per the deadlines specified by the SUN.</w:t>
            </w:r>
          </w:p>
        </w:tc>
        <w:tc>
          <w:tcPr>
            <w:tcW w:w="1009" w:type="dxa"/>
          </w:tcPr>
          <w:p w14:paraId="64318181" w14:textId="3B0F28F5" w:rsidR="00B36049" w:rsidRPr="0060413D" w:rsidRDefault="006A4DE3" w:rsidP="00B36049">
            <w:r>
              <w:t>10</w:t>
            </w:r>
          </w:p>
        </w:tc>
      </w:tr>
      <w:tr w:rsidR="00B36049" w14:paraId="66F4FBC4" w14:textId="77777777" w:rsidTr="00961210">
        <w:trPr>
          <w:cantSplit/>
          <w:trHeight w:val="922"/>
        </w:trPr>
        <w:tc>
          <w:tcPr>
            <w:tcW w:w="732" w:type="dxa"/>
            <w:tcBorders>
              <w:right w:val="nil"/>
            </w:tcBorders>
          </w:tcPr>
          <w:p w14:paraId="70D76B1F" w14:textId="77777777" w:rsidR="00B36049" w:rsidRDefault="00B36049" w:rsidP="00B3604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886" w:type="dxa"/>
            <w:tcBorders>
              <w:left w:val="nil"/>
            </w:tcBorders>
          </w:tcPr>
          <w:p w14:paraId="133565D2" w14:textId="64C0160D" w:rsidR="00B36049" w:rsidRPr="00CC2072" w:rsidRDefault="00B36049" w:rsidP="00B36049">
            <w:pPr>
              <w:rPr>
                <w:highlight w:val="yellow"/>
              </w:rPr>
            </w:pPr>
            <w:r>
              <w:t xml:space="preserve">To represent the </w:t>
            </w:r>
            <w:r w:rsidR="00D12C04">
              <w:t>college at</w:t>
            </w:r>
            <w:r>
              <w:t xml:space="preserve"> external meetings as appropriate. Attend meetings with SUN FE Project Leaders and staff in similar roles within </w:t>
            </w:r>
            <w:r w:rsidR="006A4DE3">
              <w:t>c</w:t>
            </w:r>
            <w:r>
              <w:t>olleges across the region (specifically Regional Hub meetings and SUN FE Strategy Days). Share best practice with the group, identify opportunities for collaborative activity and contribute to the SUN post-16 engagement strategy.</w:t>
            </w:r>
          </w:p>
        </w:tc>
        <w:tc>
          <w:tcPr>
            <w:tcW w:w="1009" w:type="dxa"/>
          </w:tcPr>
          <w:p w14:paraId="028FEFF3" w14:textId="77777777" w:rsidR="00B36049" w:rsidRPr="0060413D" w:rsidRDefault="00B36049" w:rsidP="00B36049">
            <w:r>
              <w:t>5</w:t>
            </w:r>
          </w:p>
        </w:tc>
      </w:tr>
    </w:tbl>
    <w:p w14:paraId="3A572D2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8760437" w14:textId="77777777" w:rsidTr="00E7207F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3D6CF815" w14:textId="77777777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5FB6A0D6" w14:textId="77777777" w:rsidTr="00C977D3">
        <w:trPr>
          <w:trHeight w:val="895"/>
        </w:trPr>
        <w:tc>
          <w:tcPr>
            <w:tcW w:w="10137" w:type="dxa"/>
          </w:tcPr>
          <w:p w14:paraId="028C6982" w14:textId="06413B61" w:rsidR="0042193B" w:rsidRDefault="00CC2072" w:rsidP="00DA308F">
            <w:r>
              <w:t>Active collaboration with SUN</w:t>
            </w:r>
            <w:r w:rsidR="00860CDD">
              <w:t xml:space="preserve"> Project Leaders</w:t>
            </w:r>
            <w:r>
              <w:t xml:space="preserve"> ba</w:t>
            </w:r>
            <w:r w:rsidR="00273F7E">
              <w:t>sed at SUN partner institutions.</w:t>
            </w:r>
          </w:p>
          <w:p w14:paraId="5FB84431" w14:textId="77777777" w:rsidR="00DA308F" w:rsidRDefault="007B2B95" w:rsidP="00CC2072">
            <w:r>
              <w:t>Academic and professional staff within (COLLEGE).</w:t>
            </w:r>
          </w:p>
          <w:p w14:paraId="3B1CECD6" w14:textId="1BFDA058" w:rsidR="00E7207F" w:rsidRDefault="0042193B" w:rsidP="00CC2072">
            <w:r>
              <w:t xml:space="preserve">Communication and collaboration with external partners including </w:t>
            </w:r>
            <w:r w:rsidR="00CC2072">
              <w:t>local authorities, Local Enterprise Partnerships, and third sector groups.</w:t>
            </w:r>
          </w:p>
        </w:tc>
      </w:tr>
    </w:tbl>
    <w:p w14:paraId="7C451C70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5AA5B756" w14:textId="77777777" w:rsidTr="00E7207F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0260E7B5" w14:textId="77777777" w:rsidR="00343D93" w:rsidRDefault="00343D93" w:rsidP="00E7207F">
            <w:r>
              <w:t>Special Requirements</w:t>
            </w:r>
          </w:p>
        </w:tc>
      </w:tr>
      <w:tr w:rsidR="00343D93" w14:paraId="375E88A2" w14:textId="77777777" w:rsidTr="00E7207F">
        <w:trPr>
          <w:trHeight w:val="1134"/>
        </w:trPr>
        <w:tc>
          <w:tcPr>
            <w:tcW w:w="10137" w:type="dxa"/>
          </w:tcPr>
          <w:p w14:paraId="22773B02" w14:textId="77777777" w:rsidR="00E153DD" w:rsidRDefault="00E153DD" w:rsidP="00343D93">
            <w:r>
              <w:t xml:space="preserve">Capacity to work such hours as are </w:t>
            </w:r>
            <w:r w:rsidR="0087369C">
              <w:t>required during peak times</w:t>
            </w:r>
            <w:r w:rsidR="00CA6265">
              <w:t xml:space="preserve"> (school/college term time)</w:t>
            </w:r>
            <w:r w:rsidR="0087369C">
              <w:t xml:space="preserve">, </w:t>
            </w:r>
            <w:r w:rsidR="00A34DF0">
              <w:t>including occasional evenings</w:t>
            </w:r>
          </w:p>
          <w:p w14:paraId="531F8142" w14:textId="77777777" w:rsidR="0087369C" w:rsidRDefault="0087369C" w:rsidP="00343D93">
            <w:r>
              <w:t xml:space="preserve">Flexibility to take leave outside peak periods. </w:t>
            </w:r>
          </w:p>
          <w:p w14:paraId="7AAEB064" w14:textId="77777777" w:rsidR="0087369C" w:rsidRDefault="0087369C" w:rsidP="00343D93">
            <w:r>
              <w:t xml:space="preserve">Required to undertake an Enhanced Disclosure and Barring Service (DBS) check. </w:t>
            </w:r>
          </w:p>
          <w:p w14:paraId="1AB1F05B" w14:textId="0EA4C066" w:rsidR="001748AA" w:rsidRDefault="001748AA" w:rsidP="007B2B95">
            <w:r>
              <w:t xml:space="preserve">Due to the terms and conditions associated with the funding of the </w:t>
            </w:r>
            <w:r w:rsidR="006A4DE3">
              <w:t>Uni Connect programme</w:t>
            </w:r>
            <w:r>
              <w:t xml:space="preserve"> the post-holder’s sole responsibility is to contribute to the work of the Southern Universities Network and not to undertake any recruitment, </w:t>
            </w:r>
            <w:r w:rsidR="006A4DE3">
              <w:t>outreach,</w:t>
            </w:r>
            <w:r>
              <w:t xml:space="preserve"> or</w:t>
            </w:r>
            <w:r w:rsidR="007B2B95">
              <w:t xml:space="preserve"> marketing activity on behalf of (COLLEGE).</w:t>
            </w:r>
          </w:p>
        </w:tc>
      </w:tr>
    </w:tbl>
    <w:p w14:paraId="40AC83D2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3549E861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38"/>
        <w:gridCol w:w="3351"/>
        <w:gridCol w:w="1326"/>
      </w:tblGrid>
      <w:tr w:rsidR="00013C10" w14:paraId="69B2D161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6F64A9F3" w14:textId="77777777" w:rsidR="00013C10" w:rsidRPr="00013C10" w:rsidRDefault="00013C10" w:rsidP="00E7207F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3D8D1E2" w14:textId="77777777" w:rsidR="00013C10" w:rsidRPr="00013C10" w:rsidRDefault="00013C10" w:rsidP="00E7207F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FF86F4B" w14:textId="77777777" w:rsidR="00013C10" w:rsidRPr="00013C10" w:rsidRDefault="00013C10" w:rsidP="00E7207F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68D25FD1" w14:textId="77777777" w:rsidR="00013C10" w:rsidRPr="00013C10" w:rsidRDefault="00013C10" w:rsidP="00E7207F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46C83EBF" w14:textId="77777777" w:rsidTr="00013C10">
        <w:tc>
          <w:tcPr>
            <w:tcW w:w="1617" w:type="dxa"/>
          </w:tcPr>
          <w:p w14:paraId="0C176B21" w14:textId="77777777" w:rsidR="00013C10" w:rsidRPr="00FD5B0E" w:rsidRDefault="00013C10" w:rsidP="00E7207F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7975923F" w14:textId="77777777" w:rsidR="00E7207F" w:rsidRDefault="004A5BBA" w:rsidP="00E7207F">
            <w:pPr>
              <w:spacing w:after="90"/>
            </w:pPr>
            <w:r>
              <w:t xml:space="preserve">Skill level equivalent to achievement of HND, Degree, NVQ4 or basic professional qualification </w:t>
            </w:r>
          </w:p>
          <w:p w14:paraId="2E78831C" w14:textId="77777777" w:rsidR="004A5BBA" w:rsidRDefault="004A5BBA" w:rsidP="00E7207F">
            <w:pPr>
              <w:spacing w:after="90"/>
            </w:pPr>
          </w:p>
          <w:p w14:paraId="604A8556" w14:textId="77777777" w:rsidR="00E7207F" w:rsidRDefault="00E7207F" w:rsidP="00E7207F">
            <w:pPr>
              <w:spacing w:after="90"/>
            </w:pPr>
            <w:r>
              <w:t>Comprehensive knowledge of the secondary, tertiary and higher education sectors</w:t>
            </w:r>
          </w:p>
          <w:p w14:paraId="25EA2EFA" w14:textId="77777777" w:rsidR="004A5BBA" w:rsidRDefault="004A5BBA" w:rsidP="00004A5F">
            <w:pPr>
              <w:spacing w:after="90"/>
            </w:pPr>
          </w:p>
          <w:p w14:paraId="2418F487" w14:textId="77777777" w:rsidR="00E7207F" w:rsidRDefault="00E7207F" w:rsidP="00004A5F">
            <w:pPr>
              <w:spacing w:after="90"/>
            </w:pPr>
            <w:r>
              <w:t xml:space="preserve">Significant experience of working with </w:t>
            </w:r>
            <w:r w:rsidR="00004A5F">
              <w:t>young people</w:t>
            </w:r>
            <w:r>
              <w:t xml:space="preserve"> in an educational environment</w:t>
            </w:r>
          </w:p>
          <w:p w14:paraId="6C69B25C" w14:textId="77777777" w:rsidR="00E7207F" w:rsidRDefault="00E7207F" w:rsidP="00E7207F">
            <w:pPr>
              <w:spacing w:after="90"/>
            </w:pPr>
          </w:p>
          <w:p w14:paraId="2DEC7307" w14:textId="77777777" w:rsidR="00E7207F" w:rsidRDefault="00FE3E0D" w:rsidP="00E7207F">
            <w:pPr>
              <w:spacing w:after="90"/>
            </w:pPr>
            <w:r>
              <w:t>An</w:t>
            </w:r>
            <w:r w:rsidR="00E7207F">
              <w:t xml:space="preserve"> understanding </w:t>
            </w:r>
            <w:r>
              <w:t xml:space="preserve">of </w:t>
            </w:r>
            <w:r w:rsidR="00E7207F">
              <w:t>the widening participation agenda with regard to schools, further and higher education</w:t>
            </w:r>
          </w:p>
          <w:p w14:paraId="630593E8" w14:textId="77777777" w:rsidR="00004A5F" w:rsidRDefault="00004A5F" w:rsidP="00E7207F">
            <w:pPr>
              <w:spacing w:after="90"/>
            </w:pPr>
          </w:p>
          <w:p w14:paraId="6808063E" w14:textId="77777777" w:rsidR="00057DE4" w:rsidRDefault="00004A5F" w:rsidP="00004A5F">
            <w:pPr>
              <w:spacing w:after="90"/>
            </w:pPr>
            <w:r>
              <w:t xml:space="preserve">Proven experience of developing and producing high quality resources </w:t>
            </w:r>
          </w:p>
          <w:p w14:paraId="16E465FF" w14:textId="77777777" w:rsidR="00004A5F" w:rsidRDefault="00004A5F" w:rsidP="00004A5F">
            <w:pPr>
              <w:spacing w:after="90"/>
            </w:pPr>
          </w:p>
          <w:p w14:paraId="5329A993" w14:textId="77777777" w:rsidR="00004A5F" w:rsidRDefault="00004A5F" w:rsidP="00004A5F">
            <w:pPr>
              <w:spacing w:after="90"/>
            </w:pPr>
            <w:r>
              <w:t>Successful experience of giving presentations to large groups</w:t>
            </w:r>
          </w:p>
        </w:tc>
        <w:tc>
          <w:tcPr>
            <w:tcW w:w="3402" w:type="dxa"/>
          </w:tcPr>
          <w:p w14:paraId="005B4040" w14:textId="77777777" w:rsidR="00E7207F" w:rsidRDefault="00E7207F" w:rsidP="00CC2072">
            <w:pPr>
              <w:spacing w:after="90"/>
            </w:pPr>
            <w:r>
              <w:lastRenderedPageBreak/>
              <w:t>Postgraduate qualification in Education or related field</w:t>
            </w:r>
          </w:p>
          <w:p w14:paraId="47BC948B" w14:textId="77777777" w:rsidR="00312C9E" w:rsidRDefault="00312C9E" w:rsidP="00617FAD">
            <w:pPr>
              <w:spacing w:after="90"/>
            </w:pPr>
          </w:p>
          <w:p w14:paraId="289B624E" w14:textId="77777777" w:rsidR="00CC2072" w:rsidRDefault="00CC2072" w:rsidP="00CC2072">
            <w:pPr>
              <w:spacing w:after="90"/>
            </w:pPr>
            <w:r>
              <w:t>Professional qualification related to working with children or young people e.g. Teaching, Information Advice and Guidance</w:t>
            </w:r>
          </w:p>
          <w:p w14:paraId="6C1708F9" w14:textId="77777777" w:rsidR="00004A5F" w:rsidRDefault="00004A5F" w:rsidP="00617FAD">
            <w:pPr>
              <w:spacing w:after="90"/>
            </w:pPr>
          </w:p>
          <w:p w14:paraId="0CD781FC" w14:textId="2F148457" w:rsidR="0007727B" w:rsidRDefault="005F7300" w:rsidP="005F7300">
            <w:pPr>
              <w:spacing w:after="90"/>
            </w:pPr>
            <w:r>
              <w:t>Knowledge of the apprenticeship landscape</w:t>
            </w:r>
          </w:p>
          <w:p w14:paraId="12E5DABA" w14:textId="77777777" w:rsidR="0007727B" w:rsidRPr="00B55D38" w:rsidRDefault="0007727B" w:rsidP="00B55D38">
            <w:pPr>
              <w:spacing w:after="90"/>
            </w:pPr>
            <w:r w:rsidRPr="00B55D38">
              <w:lastRenderedPageBreak/>
              <w:t>Experience working, in a supporting role, with one of the following groups:</w:t>
            </w:r>
          </w:p>
          <w:p w14:paraId="1704C400" w14:textId="77777777" w:rsidR="0007727B" w:rsidRPr="00B55D38" w:rsidRDefault="0007727B" w:rsidP="00B55D38">
            <w:pPr>
              <w:pStyle w:val="ListParagraph"/>
              <w:numPr>
                <w:ilvl w:val="0"/>
                <w:numId w:val="29"/>
              </w:numPr>
              <w:spacing w:after="90"/>
            </w:pPr>
            <w:r w:rsidRPr="00B55D38">
              <w:t>Young Carers</w:t>
            </w:r>
          </w:p>
          <w:p w14:paraId="2CDFF0D8" w14:textId="77777777" w:rsidR="0007727B" w:rsidRPr="00B55D38" w:rsidRDefault="0007727B" w:rsidP="00B55D38">
            <w:pPr>
              <w:pStyle w:val="ListParagraph"/>
              <w:numPr>
                <w:ilvl w:val="0"/>
                <w:numId w:val="29"/>
              </w:numPr>
              <w:spacing w:after="90"/>
            </w:pPr>
            <w:r w:rsidRPr="00B55D38">
              <w:t>Young people from military service families</w:t>
            </w:r>
          </w:p>
          <w:p w14:paraId="262754D4" w14:textId="77777777" w:rsidR="0007727B" w:rsidRPr="00B55D38" w:rsidRDefault="0007727B" w:rsidP="00B55D38">
            <w:pPr>
              <w:pStyle w:val="ListParagraph"/>
              <w:numPr>
                <w:ilvl w:val="0"/>
                <w:numId w:val="29"/>
              </w:numPr>
              <w:spacing w:after="90"/>
            </w:pPr>
            <w:r w:rsidRPr="00B55D38">
              <w:t>Looked after children/Care Leavers</w:t>
            </w:r>
          </w:p>
          <w:p w14:paraId="4AC032F7" w14:textId="02E45683" w:rsidR="0007727B" w:rsidRDefault="0007727B" w:rsidP="005F7300">
            <w:pPr>
              <w:spacing w:after="90"/>
            </w:pPr>
          </w:p>
        </w:tc>
        <w:tc>
          <w:tcPr>
            <w:tcW w:w="1330" w:type="dxa"/>
          </w:tcPr>
          <w:p w14:paraId="4A7006F8" w14:textId="77777777" w:rsidR="00013C10" w:rsidRDefault="00E16E6A" w:rsidP="00343D93">
            <w:pPr>
              <w:spacing w:after="90"/>
            </w:pPr>
            <w:r w:rsidRPr="00E16E6A">
              <w:lastRenderedPageBreak/>
              <w:t>Application, interview and presentation</w:t>
            </w:r>
          </w:p>
        </w:tc>
      </w:tr>
      <w:tr w:rsidR="00013C10" w14:paraId="541859E5" w14:textId="77777777" w:rsidTr="00013C10">
        <w:tc>
          <w:tcPr>
            <w:tcW w:w="1617" w:type="dxa"/>
          </w:tcPr>
          <w:p w14:paraId="0B1BF963" w14:textId="77777777" w:rsidR="00013C10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  <w:p w14:paraId="4B3AEFD4" w14:textId="77777777" w:rsidR="00A34DF0" w:rsidRDefault="00A34DF0" w:rsidP="00746AEB"/>
          <w:p w14:paraId="2F0F7FF1" w14:textId="77777777" w:rsidR="00A34DF0" w:rsidRDefault="00A34DF0" w:rsidP="00746AEB"/>
          <w:p w14:paraId="00AC17EC" w14:textId="77777777" w:rsidR="00A34DF0" w:rsidRDefault="00A34DF0" w:rsidP="00746AEB"/>
          <w:p w14:paraId="651E6444" w14:textId="77777777" w:rsidR="00A34DF0" w:rsidRDefault="00A34DF0" w:rsidP="00746AEB"/>
          <w:p w14:paraId="59F972FF" w14:textId="77777777" w:rsidR="00A34DF0" w:rsidRDefault="00A34DF0" w:rsidP="00746AEB"/>
          <w:p w14:paraId="51BD9453" w14:textId="77777777" w:rsidR="00A34DF0" w:rsidRDefault="00A34DF0" w:rsidP="00746AEB"/>
          <w:p w14:paraId="70F01F5F" w14:textId="77777777" w:rsidR="00A34DF0" w:rsidRDefault="00A34DF0" w:rsidP="00746AEB"/>
          <w:p w14:paraId="46F07CF1" w14:textId="77777777" w:rsidR="00A34DF0" w:rsidRDefault="00A34DF0" w:rsidP="00746AEB"/>
          <w:p w14:paraId="12F60617" w14:textId="77777777" w:rsidR="00A34DF0" w:rsidRDefault="00A34DF0" w:rsidP="00746AEB"/>
          <w:p w14:paraId="03546059" w14:textId="77777777" w:rsidR="00A34DF0" w:rsidRPr="00FD5B0E" w:rsidRDefault="00A34DF0" w:rsidP="00746AEB"/>
        </w:tc>
        <w:tc>
          <w:tcPr>
            <w:tcW w:w="3402" w:type="dxa"/>
          </w:tcPr>
          <w:p w14:paraId="5700EE74" w14:textId="77777777" w:rsidR="00FE3E0D" w:rsidRPr="00D5494D" w:rsidRDefault="00FE3E0D" w:rsidP="00FE3E0D">
            <w:pPr>
              <w:rPr>
                <w:rFonts w:cs="Lucida Sans Unicode"/>
                <w:szCs w:val="18"/>
              </w:rPr>
            </w:pPr>
            <w:r w:rsidRPr="00D5494D">
              <w:rPr>
                <w:rFonts w:cs="Lucida Sans Unicode"/>
                <w:szCs w:val="18"/>
              </w:rPr>
              <w:t>Proven experience in organising and scheduling events, activities and resources.</w:t>
            </w:r>
          </w:p>
          <w:p w14:paraId="59C8B3DB" w14:textId="77777777" w:rsidR="00FE3E0D" w:rsidRPr="00D5494D" w:rsidRDefault="00FE3E0D" w:rsidP="00FE3E0D">
            <w:pPr>
              <w:rPr>
                <w:rFonts w:cs="Lucida Sans Unicode"/>
                <w:szCs w:val="18"/>
              </w:rPr>
            </w:pPr>
          </w:p>
          <w:p w14:paraId="03A8AFA1" w14:textId="77777777" w:rsidR="00FE3E0D" w:rsidRPr="00D5494D" w:rsidRDefault="0040306F" w:rsidP="00FE3E0D">
            <w:pPr>
              <w:overflowPunct/>
              <w:textAlignment w:val="auto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Ability</w:t>
            </w:r>
            <w:r w:rsidRPr="00D5494D">
              <w:rPr>
                <w:rFonts w:cs="Lucida Sans Unicode"/>
                <w:szCs w:val="18"/>
              </w:rPr>
              <w:t xml:space="preserve"> </w:t>
            </w:r>
            <w:r w:rsidR="00FE3E0D" w:rsidRPr="00D5494D">
              <w:rPr>
                <w:rFonts w:cs="Lucida Sans Unicode"/>
                <w:szCs w:val="18"/>
              </w:rPr>
              <w:t>to set aims and objectives, plan and monitor own workload and establish time-lines and consistently review delivery against objectives</w:t>
            </w:r>
          </w:p>
          <w:p w14:paraId="79666982" w14:textId="77777777" w:rsidR="00FE3E0D" w:rsidRPr="00D5494D" w:rsidRDefault="00FE3E0D" w:rsidP="00FE3E0D">
            <w:pPr>
              <w:overflowPunct/>
              <w:textAlignment w:val="auto"/>
              <w:rPr>
                <w:rFonts w:cs="Lucida Sans Unicode"/>
                <w:szCs w:val="18"/>
              </w:rPr>
            </w:pPr>
          </w:p>
          <w:p w14:paraId="68EA9F01" w14:textId="77777777" w:rsidR="00601F61" w:rsidRDefault="00FE3E0D" w:rsidP="00FE3E0D">
            <w:pPr>
              <w:spacing w:after="90"/>
            </w:pPr>
            <w:r w:rsidRPr="00D5494D">
              <w:rPr>
                <w:szCs w:val="18"/>
              </w:rPr>
              <w:t>Well-developed administrative and organisational skills with excellent attention to detail</w:t>
            </w:r>
          </w:p>
        </w:tc>
        <w:tc>
          <w:tcPr>
            <w:tcW w:w="3402" w:type="dxa"/>
          </w:tcPr>
          <w:p w14:paraId="0BE2D018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755DD52" w14:textId="77777777" w:rsidR="00013C10" w:rsidRDefault="00FE3E0D" w:rsidP="00343D93">
            <w:pPr>
              <w:spacing w:after="90"/>
            </w:pPr>
            <w:r w:rsidRPr="00FE3E0D">
              <w:t>Application, interview and references</w:t>
            </w:r>
          </w:p>
        </w:tc>
      </w:tr>
      <w:tr w:rsidR="00013C10" w14:paraId="3D311FCE" w14:textId="77777777" w:rsidTr="004A5BBA">
        <w:trPr>
          <w:trHeight w:val="3619"/>
        </w:trPr>
        <w:tc>
          <w:tcPr>
            <w:tcW w:w="1617" w:type="dxa"/>
          </w:tcPr>
          <w:p w14:paraId="453D8E7E" w14:textId="77777777" w:rsidR="00013C10" w:rsidRPr="00FD5B0E" w:rsidRDefault="00013C10" w:rsidP="00E7207F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65904B9E" w14:textId="77777777" w:rsidR="00FE3E0D" w:rsidRDefault="00FE3E0D" w:rsidP="00FE3E0D">
            <w:pPr>
              <w:spacing w:after="90"/>
            </w:pPr>
            <w:r>
              <w:t>Proven ability to analyse issues and break them down into component parts.  Make systematic and rational judgements based on relevant information</w:t>
            </w:r>
          </w:p>
          <w:p w14:paraId="6BB1D00D" w14:textId="77777777" w:rsidR="004A5BBA" w:rsidRDefault="004A5BBA" w:rsidP="00FE3E0D">
            <w:pPr>
              <w:spacing w:after="90"/>
            </w:pPr>
          </w:p>
          <w:p w14:paraId="1F8772E5" w14:textId="77777777" w:rsidR="00FE3E0D" w:rsidRDefault="00FE3E0D" w:rsidP="00FE3E0D">
            <w:pPr>
              <w:spacing w:after="90"/>
            </w:pPr>
            <w:r>
              <w:t>Ability to seek and collate feedback and data from activities, analyse key findings and summarise recommendations for senior staff</w:t>
            </w:r>
          </w:p>
          <w:p w14:paraId="2A4F6B86" w14:textId="77777777" w:rsidR="00FE3E0D" w:rsidRDefault="00FE3E0D" w:rsidP="00FE3E0D">
            <w:pPr>
              <w:spacing w:after="90"/>
            </w:pPr>
          </w:p>
          <w:p w14:paraId="43DCAD3A" w14:textId="77777777" w:rsidR="00D73BB9" w:rsidRDefault="00FE3E0D" w:rsidP="00A34DF0">
            <w:pPr>
              <w:spacing w:after="90"/>
            </w:pPr>
            <w:r>
              <w:t>Creative and innovative approach to problem solving, strategic thinking and long-term planning</w:t>
            </w:r>
          </w:p>
        </w:tc>
        <w:tc>
          <w:tcPr>
            <w:tcW w:w="3402" w:type="dxa"/>
          </w:tcPr>
          <w:p w14:paraId="03EE50B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689BD46C" w14:textId="77777777" w:rsidR="00013C10" w:rsidRDefault="00E16E6A" w:rsidP="00343D93">
            <w:pPr>
              <w:spacing w:after="90"/>
            </w:pPr>
            <w:r w:rsidRPr="00E16E6A">
              <w:t>Application, interview and references</w:t>
            </w:r>
          </w:p>
        </w:tc>
      </w:tr>
      <w:tr w:rsidR="00013C10" w14:paraId="63CDFBD0" w14:textId="77777777" w:rsidTr="004A5BBA">
        <w:trPr>
          <w:trHeight w:val="2146"/>
        </w:trPr>
        <w:tc>
          <w:tcPr>
            <w:tcW w:w="1617" w:type="dxa"/>
          </w:tcPr>
          <w:p w14:paraId="209E033F" w14:textId="77777777" w:rsidR="00013C10" w:rsidRPr="00FD5B0E" w:rsidRDefault="00013C10" w:rsidP="00E7207F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68EF4075" w14:textId="77777777" w:rsidR="00FE3E0D" w:rsidRDefault="004A5BBA" w:rsidP="00FE3E0D">
            <w:pPr>
              <w:spacing w:after="90"/>
            </w:pPr>
            <w:r>
              <w:t>E</w:t>
            </w:r>
            <w:r w:rsidR="00FE3E0D">
              <w:t>xperience in setting clear objective</w:t>
            </w:r>
            <w:r>
              <w:t>s both in terms of own workload.</w:t>
            </w:r>
          </w:p>
          <w:p w14:paraId="3D88A7AA" w14:textId="77777777" w:rsidR="00FE3E0D" w:rsidRDefault="00FE3E0D" w:rsidP="00FE3E0D">
            <w:pPr>
              <w:spacing w:after="90"/>
            </w:pPr>
          </w:p>
          <w:p w14:paraId="3E94F275" w14:textId="77777777" w:rsidR="00E16E6A" w:rsidRDefault="0040306F" w:rsidP="004A5BBA">
            <w:pPr>
              <w:spacing w:after="90"/>
            </w:pPr>
            <w:r>
              <w:t xml:space="preserve">Ability </w:t>
            </w:r>
            <w:r w:rsidR="00FE3E0D">
              <w:t xml:space="preserve">to be flexible and adaptable in the approach to work routines; and to be able to readily accept changes in the way a function or job changes. </w:t>
            </w:r>
          </w:p>
        </w:tc>
        <w:tc>
          <w:tcPr>
            <w:tcW w:w="3402" w:type="dxa"/>
          </w:tcPr>
          <w:p w14:paraId="73265A34" w14:textId="77777777" w:rsidR="00013C10" w:rsidRDefault="00013C10" w:rsidP="00057DE4">
            <w:pPr>
              <w:spacing w:after="90"/>
            </w:pPr>
          </w:p>
        </w:tc>
        <w:tc>
          <w:tcPr>
            <w:tcW w:w="1330" w:type="dxa"/>
          </w:tcPr>
          <w:p w14:paraId="215F65B8" w14:textId="77777777" w:rsidR="00013C10" w:rsidRDefault="00D5494D" w:rsidP="00343D93">
            <w:pPr>
              <w:spacing w:after="90"/>
            </w:pPr>
            <w:r w:rsidRPr="00E16E6A">
              <w:t>Application, interview and references</w:t>
            </w:r>
          </w:p>
        </w:tc>
      </w:tr>
      <w:tr w:rsidR="00013C10" w14:paraId="2DEF9BA8" w14:textId="77777777" w:rsidTr="00013C10">
        <w:tc>
          <w:tcPr>
            <w:tcW w:w="1617" w:type="dxa"/>
          </w:tcPr>
          <w:p w14:paraId="70424EB3" w14:textId="77777777" w:rsidR="00013C10" w:rsidRPr="00FD5B0E" w:rsidRDefault="00013C10" w:rsidP="00E7207F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3AD217B2" w14:textId="77777777" w:rsidR="00FE3E0D" w:rsidRDefault="00FE3E0D" w:rsidP="00FE3E0D">
            <w:pPr>
              <w:spacing w:after="90"/>
            </w:pPr>
            <w:r>
              <w:t>Effective partnership working and interpersonal skills are essential including:</w:t>
            </w:r>
          </w:p>
          <w:p w14:paraId="4AF290A7" w14:textId="1159AA62" w:rsidR="00FE3E0D" w:rsidRDefault="0040306F" w:rsidP="00FE3E0D">
            <w:pPr>
              <w:spacing w:after="90"/>
            </w:pPr>
            <w:r>
              <w:t>Excellent interpersonal skills, formally and informally, with a wide range of stakeholde</w:t>
            </w:r>
            <w:r w:rsidR="005F7300">
              <w:t xml:space="preserve">rs internal and external to XXXX </w:t>
            </w:r>
            <w:r>
              <w:t>and the network</w:t>
            </w:r>
          </w:p>
          <w:p w14:paraId="56A43C32" w14:textId="77777777" w:rsidR="00885B28" w:rsidRDefault="005F7300" w:rsidP="00FE3E0D">
            <w:pPr>
              <w:spacing w:after="90"/>
            </w:pPr>
            <w:r>
              <w:lastRenderedPageBreak/>
              <w:t>A</w:t>
            </w:r>
            <w:r w:rsidR="00FE3E0D">
              <w:t>bility to draft written reports, presentations and reports in a clear way that addresses key issues in a succinct manner</w:t>
            </w:r>
          </w:p>
          <w:p w14:paraId="75A628B8" w14:textId="77777777" w:rsidR="00A34DF0" w:rsidRDefault="00885B28" w:rsidP="00A34DF0">
            <w:pPr>
              <w:spacing w:after="90"/>
            </w:pPr>
            <w:r w:rsidRPr="00885B28">
              <w:t>Ability to motivate and communicate well</w:t>
            </w:r>
            <w:r>
              <w:t xml:space="preserve"> </w:t>
            </w:r>
            <w:r w:rsidR="00004A5F">
              <w:t>with young people</w:t>
            </w:r>
            <w:r>
              <w:t xml:space="preserve"> and </w:t>
            </w:r>
            <w:r w:rsidR="00FE3E0D">
              <w:t xml:space="preserve">convey accurate information to </w:t>
            </w:r>
            <w:r>
              <w:t xml:space="preserve">a range </w:t>
            </w:r>
            <w:r w:rsidR="00FE3E0D">
              <w:t>in an appropriate, professional and concise manner</w:t>
            </w:r>
          </w:p>
          <w:p w14:paraId="027523E4" w14:textId="77777777" w:rsidR="00057DE4" w:rsidRDefault="0040306F" w:rsidP="00A34DF0">
            <w:pPr>
              <w:spacing w:after="90"/>
            </w:pPr>
            <w:r>
              <w:t xml:space="preserve">Ability </w:t>
            </w:r>
            <w:r w:rsidR="00FE3E0D">
              <w:t>to speak fluently</w:t>
            </w:r>
            <w:r w:rsidR="00885B28">
              <w:t xml:space="preserve"> and convey information to a range of stakeholders</w:t>
            </w:r>
            <w:r w:rsidR="00FE3E0D">
              <w:t xml:space="preserve"> and adopt a persuasive and constructive style at all times, using empathy to understand the stakeholders’ differing needs</w:t>
            </w:r>
          </w:p>
        </w:tc>
        <w:tc>
          <w:tcPr>
            <w:tcW w:w="3402" w:type="dxa"/>
          </w:tcPr>
          <w:p w14:paraId="62EE9DD8" w14:textId="77777777" w:rsidR="00013C10" w:rsidRDefault="00004A5F" w:rsidP="00343D93">
            <w:pPr>
              <w:spacing w:after="90"/>
            </w:pPr>
            <w:r>
              <w:lastRenderedPageBreak/>
              <w:t>Experience of using social media to communicate key messages to a variety of stakeholders</w:t>
            </w:r>
          </w:p>
        </w:tc>
        <w:tc>
          <w:tcPr>
            <w:tcW w:w="1330" w:type="dxa"/>
          </w:tcPr>
          <w:p w14:paraId="772A5444" w14:textId="77777777" w:rsidR="00013C10" w:rsidRDefault="00D5494D" w:rsidP="00343D93">
            <w:pPr>
              <w:spacing w:after="90"/>
            </w:pPr>
            <w:r w:rsidRPr="00E16E6A">
              <w:t>Application, interview and references</w:t>
            </w:r>
          </w:p>
        </w:tc>
      </w:tr>
      <w:tr w:rsidR="00013C10" w14:paraId="42309066" w14:textId="77777777" w:rsidTr="00013C10">
        <w:tc>
          <w:tcPr>
            <w:tcW w:w="1617" w:type="dxa"/>
          </w:tcPr>
          <w:p w14:paraId="5C3345AF" w14:textId="77777777" w:rsidR="00013C10" w:rsidRPr="00FD5B0E" w:rsidRDefault="00013C10" w:rsidP="00E7207F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3605399E" w14:textId="77777777" w:rsidR="00CA7E59" w:rsidRPr="0042193B" w:rsidRDefault="00CA7E59" w:rsidP="00CA7E59">
            <w:pPr>
              <w:rPr>
                <w:szCs w:val="18"/>
              </w:rPr>
            </w:pPr>
            <w:r w:rsidRPr="0042193B">
              <w:rPr>
                <w:szCs w:val="18"/>
              </w:rPr>
              <w:t xml:space="preserve">A capacity for patience and </w:t>
            </w:r>
            <w:r w:rsidR="0042193B">
              <w:rPr>
                <w:szCs w:val="18"/>
              </w:rPr>
              <w:t>understanding with</w:t>
            </w:r>
            <w:r w:rsidR="00E16E6A" w:rsidRPr="0042193B">
              <w:rPr>
                <w:szCs w:val="18"/>
              </w:rPr>
              <w:t xml:space="preserve"> stakeholders</w:t>
            </w:r>
            <w:r w:rsidRPr="0042193B">
              <w:rPr>
                <w:szCs w:val="18"/>
              </w:rPr>
              <w:t xml:space="preserve">, always maintaining sensitivity to their needs, particularly at times of peak working under pressure </w:t>
            </w:r>
          </w:p>
          <w:p w14:paraId="01804396" w14:textId="77777777" w:rsidR="00CA7E59" w:rsidRPr="0042193B" w:rsidRDefault="00CA7E59" w:rsidP="00CA7E59">
            <w:pPr>
              <w:rPr>
                <w:szCs w:val="18"/>
              </w:rPr>
            </w:pPr>
          </w:p>
          <w:p w14:paraId="30AD7529" w14:textId="77777777" w:rsidR="00CA7E59" w:rsidRPr="0042193B" w:rsidRDefault="00CA7E59" w:rsidP="00CA7E59">
            <w:pPr>
              <w:rPr>
                <w:szCs w:val="18"/>
              </w:rPr>
            </w:pPr>
            <w:r w:rsidRPr="0042193B">
              <w:rPr>
                <w:szCs w:val="18"/>
              </w:rPr>
              <w:t>Respect for cultural differences and awareness of how institutional ways of working need to adapt to suit the increasing diversity of student and staff groups</w:t>
            </w:r>
          </w:p>
          <w:p w14:paraId="09746B0F" w14:textId="77777777" w:rsidR="00CA7E59" w:rsidRPr="0042193B" w:rsidRDefault="00CA7E59" w:rsidP="00CA7E59">
            <w:pPr>
              <w:rPr>
                <w:szCs w:val="18"/>
              </w:rPr>
            </w:pPr>
          </w:p>
          <w:p w14:paraId="523BD02A" w14:textId="77777777" w:rsidR="00CA7E59" w:rsidRDefault="00CA7E59" w:rsidP="004845F6">
            <w:r w:rsidRPr="0042193B">
              <w:rPr>
                <w:szCs w:val="18"/>
              </w:rPr>
              <w:t xml:space="preserve">Be fully proficient in the use of the Microsoft Office suite of products </w:t>
            </w:r>
          </w:p>
        </w:tc>
        <w:tc>
          <w:tcPr>
            <w:tcW w:w="3402" w:type="dxa"/>
          </w:tcPr>
          <w:p w14:paraId="5BADB5CF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3224A090" w14:textId="77777777" w:rsidR="00013C10" w:rsidRDefault="00D5494D" w:rsidP="00343D93">
            <w:pPr>
              <w:spacing w:after="90"/>
            </w:pPr>
            <w:r w:rsidRPr="00E16E6A">
              <w:t>Application, interview and references</w:t>
            </w:r>
          </w:p>
        </w:tc>
      </w:tr>
      <w:tr w:rsidR="00013C10" w14:paraId="7789BAFA" w14:textId="77777777" w:rsidTr="00013C10">
        <w:tc>
          <w:tcPr>
            <w:tcW w:w="1617" w:type="dxa"/>
          </w:tcPr>
          <w:p w14:paraId="5C207BF5" w14:textId="77777777" w:rsidR="00013C10" w:rsidRPr="00FD5B0E" w:rsidRDefault="00013C10" w:rsidP="00E7207F">
            <w:r w:rsidRPr="00FD5B0E">
              <w:t>Special requirements</w:t>
            </w:r>
          </w:p>
        </w:tc>
        <w:tc>
          <w:tcPr>
            <w:tcW w:w="3402" w:type="dxa"/>
          </w:tcPr>
          <w:p w14:paraId="65405D36" w14:textId="6BB9B032" w:rsidR="00E16E6A" w:rsidRDefault="0007727B" w:rsidP="00E16E6A">
            <w:pPr>
              <w:spacing w:after="90"/>
            </w:pPr>
            <w:r>
              <w:t>A</w:t>
            </w:r>
            <w:r w:rsidR="00E16E6A">
              <w:t xml:space="preserve"> willingness to travel </w:t>
            </w:r>
            <w:r>
              <w:t>to regional meetings.</w:t>
            </w:r>
          </w:p>
          <w:p w14:paraId="7144E071" w14:textId="77777777" w:rsidR="00E16E6A" w:rsidRDefault="00E16E6A" w:rsidP="00A34DF0">
            <w:pPr>
              <w:spacing w:after="90"/>
            </w:pPr>
            <w:r>
              <w:t xml:space="preserve">Capacity to work such hours as </w:t>
            </w:r>
            <w:r w:rsidR="00F337F2">
              <w:t>are required during peak time</w:t>
            </w:r>
            <w:r w:rsidR="001748AA">
              <w:t xml:space="preserve"> (school/college terms times)</w:t>
            </w:r>
            <w:r w:rsidR="00A34DF0">
              <w:t>, including occasional evenings</w:t>
            </w:r>
          </w:p>
          <w:p w14:paraId="7A634A9B" w14:textId="77777777" w:rsidR="00E16E6A" w:rsidRDefault="00E16E6A" w:rsidP="00E16E6A">
            <w:pPr>
              <w:spacing w:after="90"/>
            </w:pPr>
            <w:r>
              <w:t xml:space="preserve">Flexibility to take leave outside peak periods </w:t>
            </w:r>
          </w:p>
          <w:p w14:paraId="4E320A61" w14:textId="77777777" w:rsidR="00013C10" w:rsidRDefault="00E16E6A" w:rsidP="00E16E6A">
            <w:pPr>
              <w:spacing w:after="90"/>
            </w:pPr>
            <w:r>
              <w:t>Required to undertake an Enhanced Disclosure and Barring Service (DBS) check</w:t>
            </w:r>
          </w:p>
        </w:tc>
        <w:tc>
          <w:tcPr>
            <w:tcW w:w="3402" w:type="dxa"/>
          </w:tcPr>
          <w:p w14:paraId="70C4FEA1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50696D0F" w14:textId="77777777" w:rsidR="00013C10" w:rsidRDefault="00D5494D" w:rsidP="00343D93">
            <w:pPr>
              <w:spacing w:after="90"/>
            </w:pPr>
            <w:r>
              <w:t>Application and interview</w:t>
            </w:r>
          </w:p>
        </w:tc>
      </w:tr>
    </w:tbl>
    <w:p w14:paraId="79D7038D" w14:textId="77777777" w:rsidR="00F01EA0" w:rsidRPr="005F7300" w:rsidRDefault="00F01EA0" w:rsidP="005F7300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sectPr w:rsidR="00F01EA0" w:rsidRPr="005F7300" w:rsidSect="00F01EA0"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CA19" w14:textId="77777777" w:rsidR="00B6279D" w:rsidRDefault="00B6279D">
      <w:r>
        <w:separator/>
      </w:r>
    </w:p>
    <w:p w14:paraId="611C0C27" w14:textId="77777777" w:rsidR="00B6279D" w:rsidRDefault="00B6279D"/>
  </w:endnote>
  <w:endnote w:type="continuationSeparator" w:id="0">
    <w:p w14:paraId="2266CEE5" w14:textId="77777777" w:rsidR="00B6279D" w:rsidRDefault="00B6279D">
      <w:r>
        <w:continuationSeparator/>
      </w:r>
    </w:p>
    <w:p w14:paraId="5D1BFABC" w14:textId="77777777" w:rsidR="00B6279D" w:rsidRDefault="00B62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E04F" w14:textId="77777777" w:rsidR="00B6279D" w:rsidRDefault="00B6279D">
      <w:r>
        <w:separator/>
      </w:r>
    </w:p>
    <w:p w14:paraId="4E8732B4" w14:textId="77777777" w:rsidR="00B6279D" w:rsidRDefault="00B6279D"/>
  </w:footnote>
  <w:footnote w:type="continuationSeparator" w:id="0">
    <w:p w14:paraId="2B79095F" w14:textId="77777777" w:rsidR="00B6279D" w:rsidRDefault="00B6279D">
      <w:r>
        <w:continuationSeparator/>
      </w:r>
    </w:p>
    <w:p w14:paraId="5D693AC1" w14:textId="77777777" w:rsidR="00B6279D" w:rsidRDefault="00B62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E7207F" w14:paraId="50839FC3" w14:textId="77777777" w:rsidTr="00854B1E">
      <w:trPr>
        <w:trHeight w:hRule="exact" w:val="227"/>
      </w:trPr>
      <w:tc>
        <w:tcPr>
          <w:tcW w:w="9639" w:type="dxa"/>
        </w:tcPr>
        <w:p w14:paraId="2E6414ED" w14:textId="77777777" w:rsidR="00E7207F" w:rsidRDefault="00E7207F" w:rsidP="0029789A">
          <w:pPr>
            <w:pStyle w:val="Header"/>
          </w:pPr>
        </w:p>
      </w:tc>
    </w:tr>
    <w:tr w:rsidR="00E7207F" w14:paraId="3FD2E37C" w14:textId="77777777" w:rsidTr="00013C10">
      <w:trPr>
        <w:trHeight w:val="1183"/>
      </w:trPr>
      <w:tc>
        <w:tcPr>
          <w:tcW w:w="9639" w:type="dxa"/>
        </w:tcPr>
        <w:p w14:paraId="6494E99C" w14:textId="77777777" w:rsidR="00E7207F" w:rsidRDefault="00E7207F" w:rsidP="0029789A">
          <w:pPr>
            <w:pStyle w:val="Header"/>
            <w:jc w:val="right"/>
          </w:pPr>
        </w:p>
      </w:tc>
    </w:tr>
  </w:tbl>
  <w:p w14:paraId="47BAADEF" w14:textId="06D543DA" w:rsidR="0089054E" w:rsidRPr="0089054E" w:rsidRDefault="00E7207F" w:rsidP="00F84583">
    <w:pPr>
      <w:pStyle w:val="DocTitle"/>
      <w:rPr>
        <w:sz w:val="44"/>
      </w:rPr>
    </w:pPr>
    <w:r w:rsidRPr="0089054E">
      <w:rPr>
        <w:sz w:val="44"/>
      </w:rPr>
      <w:t>Job Description and Person Specification</w:t>
    </w:r>
  </w:p>
  <w:p w14:paraId="5FAF8BE7" w14:textId="77777777" w:rsidR="00E7207F" w:rsidRPr="0005274A" w:rsidRDefault="00E7207F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A11"/>
    <w:multiLevelType w:val="hybridMultilevel"/>
    <w:tmpl w:val="6230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9F0"/>
    <w:multiLevelType w:val="multilevel"/>
    <w:tmpl w:val="19542F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42784A"/>
    <w:multiLevelType w:val="multilevel"/>
    <w:tmpl w:val="16F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52486"/>
    <w:multiLevelType w:val="multilevel"/>
    <w:tmpl w:val="AE5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2F1420"/>
    <w:multiLevelType w:val="hybridMultilevel"/>
    <w:tmpl w:val="3AEC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D1E0A"/>
    <w:multiLevelType w:val="hybridMultilevel"/>
    <w:tmpl w:val="98266E3A"/>
    <w:lvl w:ilvl="0" w:tplc="D2C431C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2561F4"/>
    <w:multiLevelType w:val="hybridMultilevel"/>
    <w:tmpl w:val="3830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D7112"/>
    <w:multiLevelType w:val="multilevel"/>
    <w:tmpl w:val="30B6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0244F"/>
    <w:multiLevelType w:val="hybridMultilevel"/>
    <w:tmpl w:val="7C4A9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2BF60E7"/>
    <w:multiLevelType w:val="hybridMultilevel"/>
    <w:tmpl w:val="9CDE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5AED"/>
    <w:multiLevelType w:val="hybridMultilevel"/>
    <w:tmpl w:val="6608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22"/>
  </w:num>
  <w:num w:numId="4">
    <w:abstractNumId w:val="16"/>
  </w:num>
  <w:num w:numId="5">
    <w:abstractNumId w:val="17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24"/>
  </w:num>
  <w:num w:numId="14">
    <w:abstractNumId w:val="12"/>
  </w:num>
  <w:num w:numId="15">
    <w:abstractNumId w:val="4"/>
  </w:num>
  <w:num w:numId="16">
    <w:abstractNumId w:val="20"/>
  </w:num>
  <w:num w:numId="17">
    <w:abstractNumId w:val="21"/>
  </w:num>
  <w:num w:numId="18">
    <w:abstractNumId w:val="27"/>
  </w:num>
  <w:num w:numId="19">
    <w:abstractNumId w:val="11"/>
  </w:num>
  <w:num w:numId="20">
    <w:abstractNumId w:val="1"/>
  </w:num>
  <w:num w:numId="21">
    <w:abstractNumId w:val="19"/>
  </w:num>
  <w:num w:numId="22">
    <w:abstractNumId w:val="26"/>
  </w:num>
  <w:num w:numId="23">
    <w:abstractNumId w:val="25"/>
  </w:num>
  <w:num w:numId="24">
    <w:abstractNumId w:val="2"/>
  </w:num>
  <w:num w:numId="25">
    <w:abstractNumId w:val="9"/>
  </w:num>
  <w:num w:numId="26">
    <w:abstractNumId w:val="18"/>
  </w:num>
  <w:num w:numId="27">
    <w:abstractNumId w:val="6"/>
  </w:num>
  <w:num w:numId="28">
    <w:abstractNumId w:val="7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4A5F"/>
    <w:rsid w:val="00013C10"/>
    <w:rsid w:val="00015087"/>
    <w:rsid w:val="000302E1"/>
    <w:rsid w:val="000524A9"/>
    <w:rsid w:val="0005274A"/>
    <w:rsid w:val="00057DE4"/>
    <w:rsid w:val="00062768"/>
    <w:rsid w:val="00063081"/>
    <w:rsid w:val="00071653"/>
    <w:rsid w:val="000724F7"/>
    <w:rsid w:val="0007727B"/>
    <w:rsid w:val="0008018B"/>
    <w:rsid w:val="000824F4"/>
    <w:rsid w:val="000978E8"/>
    <w:rsid w:val="000B188A"/>
    <w:rsid w:val="000B1DED"/>
    <w:rsid w:val="000B23A9"/>
    <w:rsid w:val="000B4E5A"/>
    <w:rsid w:val="000C1917"/>
    <w:rsid w:val="000E34C5"/>
    <w:rsid w:val="000F4DDB"/>
    <w:rsid w:val="00102BCB"/>
    <w:rsid w:val="0010361F"/>
    <w:rsid w:val="0010412A"/>
    <w:rsid w:val="00104172"/>
    <w:rsid w:val="0012209D"/>
    <w:rsid w:val="00141E24"/>
    <w:rsid w:val="00143443"/>
    <w:rsid w:val="001532E2"/>
    <w:rsid w:val="00156F2F"/>
    <w:rsid w:val="00163BFA"/>
    <w:rsid w:val="00173229"/>
    <w:rsid w:val="001748AA"/>
    <w:rsid w:val="0018144C"/>
    <w:rsid w:val="001840EA"/>
    <w:rsid w:val="001A3498"/>
    <w:rsid w:val="001B6986"/>
    <w:rsid w:val="001C5A84"/>
    <w:rsid w:val="001C5C5C"/>
    <w:rsid w:val="001D0B37"/>
    <w:rsid w:val="001D5201"/>
    <w:rsid w:val="001D55C9"/>
    <w:rsid w:val="001E24BE"/>
    <w:rsid w:val="00205458"/>
    <w:rsid w:val="00220F4A"/>
    <w:rsid w:val="002244B4"/>
    <w:rsid w:val="00236BFE"/>
    <w:rsid w:val="00241441"/>
    <w:rsid w:val="0024388F"/>
    <w:rsid w:val="0024539C"/>
    <w:rsid w:val="00254722"/>
    <w:rsid w:val="002547F5"/>
    <w:rsid w:val="00260333"/>
    <w:rsid w:val="00260B1D"/>
    <w:rsid w:val="00266C6A"/>
    <w:rsid w:val="00273F7E"/>
    <w:rsid w:val="0028509A"/>
    <w:rsid w:val="00287575"/>
    <w:rsid w:val="0029789A"/>
    <w:rsid w:val="002A70BE"/>
    <w:rsid w:val="002C6198"/>
    <w:rsid w:val="002D4BCF"/>
    <w:rsid w:val="002D4DF4"/>
    <w:rsid w:val="002D66D4"/>
    <w:rsid w:val="002E1514"/>
    <w:rsid w:val="002E582D"/>
    <w:rsid w:val="002F162A"/>
    <w:rsid w:val="0030095D"/>
    <w:rsid w:val="00307C3E"/>
    <w:rsid w:val="00312C9E"/>
    <w:rsid w:val="00313CC8"/>
    <w:rsid w:val="003178D9"/>
    <w:rsid w:val="0034151E"/>
    <w:rsid w:val="00343D93"/>
    <w:rsid w:val="00356092"/>
    <w:rsid w:val="00364B2C"/>
    <w:rsid w:val="003701F7"/>
    <w:rsid w:val="003935E0"/>
    <w:rsid w:val="00395518"/>
    <w:rsid w:val="003A2001"/>
    <w:rsid w:val="003B0262"/>
    <w:rsid w:val="003B7540"/>
    <w:rsid w:val="003C41D2"/>
    <w:rsid w:val="003D2F56"/>
    <w:rsid w:val="003D5607"/>
    <w:rsid w:val="003F67B5"/>
    <w:rsid w:val="0040306F"/>
    <w:rsid w:val="0042193B"/>
    <w:rsid w:val="004263FE"/>
    <w:rsid w:val="00434B05"/>
    <w:rsid w:val="00456189"/>
    <w:rsid w:val="00456668"/>
    <w:rsid w:val="00463797"/>
    <w:rsid w:val="00467596"/>
    <w:rsid w:val="00474D00"/>
    <w:rsid w:val="004845F6"/>
    <w:rsid w:val="00493E31"/>
    <w:rsid w:val="004A5BBA"/>
    <w:rsid w:val="004A6CA5"/>
    <w:rsid w:val="004B2A50"/>
    <w:rsid w:val="004B7412"/>
    <w:rsid w:val="004C0252"/>
    <w:rsid w:val="004F7DCB"/>
    <w:rsid w:val="00504D9D"/>
    <w:rsid w:val="005146C8"/>
    <w:rsid w:val="0051744C"/>
    <w:rsid w:val="00524005"/>
    <w:rsid w:val="00541CE0"/>
    <w:rsid w:val="005438F6"/>
    <w:rsid w:val="005534E1"/>
    <w:rsid w:val="00564CC9"/>
    <w:rsid w:val="00564EA4"/>
    <w:rsid w:val="00573487"/>
    <w:rsid w:val="00580CBF"/>
    <w:rsid w:val="005907B3"/>
    <w:rsid w:val="005949FA"/>
    <w:rsid w:val="005A1316"/>
    <w:rsid w:val="005A56FA"/>
    <w:rsid w:val="005B6A20"/>
    <w:rsid w:val="005B7374"/>
    <w:rsid w:val="005D44D1"/>
    <w:rsid w:val="005D6566"/>
    <w:rsid w:val="005F7300"/>
    <w:rsid w:val="00601F61"/>
    <w:rsid w:val="0060413D"/>
    <w:rsid w:val="00617FAD"/>
    <w:rsid w:val="00622675"/>
    <w:rsid w:val="006229FA"/>
    <w:rsid w:val="006249FD"/>
    <w:rsid w:val="00640A4D"/>
    <w:rsid w:val="00641F02"/>
    <w:rsid w:val="00651280"/>
    <w:rsid w:val="00653E10"/>
    <w:rsid w:val="00665A6F"/>
    <w:rsid w:val="00671F76"/>
    <w:rsid w:val="0067761F"/>
    <w:rsid w:val="00680547"/>
    <w:rsid w:val="00691B42"/>
    <w:rsid w:val="00695D76"/>
    <w:rsid w:val="006A4DE3"/>
    <w:rsid w:val="006B0A3E"/>
    <w:rsid w:val="006B1AF6"/>
    <w:rsid w:val="006B416E"/>
    <w:rsid w:val="006C315A"/>
    <w:rsid w:val="006F44EB"/>
    <w:rsid w:val="00702D64"/>
    <w:rsid w:val="0070376B"/>
    <w:rsid w:val="00712EFD"/>
    <w:rsid w:val="00723DD6"/>
    <w:rsid w:val="00734915"/>
    <w:rsid w:val="00736580"/>
    <w:rsid w:val="00746AEB"/>
    <w:rsid w:val="00755C5D"/>
    <w:rsid w:val="00761108"/>
    <w:rsid w:val="00763B97"/>
    <w:rsid w:val="007830B9"/>
    <w:rsid w:val="00786674"/>
    <w:rsid w:val="00791076"/>
    <w:rsid w:val="007918D9"/>
    <w:rsid w:val="0079197B"/>
    <w:rsid w:val="00791A2A"/>
    <w:rsid w:val="007A3740"/>
    <w:rsid w:val="007A766E"/>
    <w:rsid w:val="007B10D7"/>
    <w:rsid w:val="007B2B95"/>
    <w:rsid w:val="007B3F69"/>
    <w:rsid w:val="007B55B1"/>
    <w:rsid w:val="007C22CC"/>
    <w:rsid w:val="007C6FAA"/>
    <w:rsid w:val="007E2D19"/>
    <w:rsid w:val="007F2AEA"/>
    <w:rsid w:val="00804A29"/>
    <w:rsid w:val="00811F80"/>
    <w:rsid w:val="00813365"/>
    <w:rsid w:val="00813A2C"/>
    <w:rsid w:val="0082020C"/>
    <w:rsid w:val="0082075E"/>
    <w:rsid w:val="00826299"/>
    <w:rsid w:val="00830CE2"/>
    <w:rsid w:val="0083395D"/>
    <w:rsid w:val="008377E7"/>
    <w:rsid w:val="008443D8"/>
    <w:rsid w:val="00854B1E"/>
    <w:rsid w:val="00856B8A"/>
    <w:rsid w:val="008572E2"/>
    <w:rsid w:val="00860CDD"/>
    <w:rsid w:val="0087369C"/>
    <w:rsid w:val="00876272"/>
    <w:rsid w:val="00883499"/>
    <w:rsid w:val="00885B28"/>
    <w:rsid w:val="00885FD1"/>
    <w:rsid w:val="0089054E"/>
    <w:rsid w:val="008917B7"/>
    <w:rsid w:val="008961F9"/>
    <w:rsid w:val="008A6159"/>
    <w:rsid w:val="008B3580"/>
    <w:rsid w:val="008D52C9"/>
    <w:rsid w:val="008E483A"/>
    <w:rsid w:val="008F03C7"/>
    <w:rsid w:val="00904ACD"/>
    <w:rsid w:val="009064A9"/>
    <w:rsid w:val="009355F7"/>
    <w:rsid w:val="009419A4"/>
    <w:rsid w:val="00945F4B"/>
    <w:rsid w:val="009464AF"/>
    <w:rsid w:val="00954E47"/>
    <w:rsid w:val="00957449"/>
    <w:rsid w:val="00961210"/>
    <w:rsid w:val="00965BFB"/>
    <w:rsid w:val="00970E28"/>
    <w:rsid w:val="0098120F"/>
    <w:rsid w:val="00996476"/>
    <w:rsid w:val="009B40F8"/>
    <w:rsid w:val="009C7AA7"/>
    <w:rsid w:val="009D2068"/>
    <w:rsid w:val="009F5BBB"/>
    <w:rsid w:val="009F702B"/>
    <w:rsid w:val="00A021B7"/>
    <w:rsid w:val="00A131D9"/>
    <w:rsid w:val="00A14888"/>
    <w:rsid w:val="00A2204E"/>
    <w:rsid w:val="00A23226"/>
    <w:rsid w:val="00A34296"/>
    <w:rsid w:val="00A34DF0"/>
    <w:rsid w:val="00A40BDB"/>
    <w:rsid w:val="00A521A9"/>
    <w:rsid w:val="00A7244A"/>
    <w:rsid w:val="00A7707C"/>
    <w:rsid w:val="00A92182"/>
    <w:rsid w:val="00A925C0"/>
    <w:rsid w:val="00AA358C"/>
    <w:rsid w:val="00AA3CB5"/>
    <w:rsid w:val="00AA7BC8"/>
    <w:rsid w:val="00AB4D17"/>
    <w:rsid w:val="00AC2B17"/>
    <w:rsid w:val="00AE1CA0"/>
    <w:rsid w:val="00AE39DC"/>
    <w:rsid w:val="00AE4DC4"/>
    <w:rsid w:val="00AE7B17"/>
    <w:rsid w:val="00B02F38"/>
    <w:rsid w:val="00B134BB"/>
    <w:rsid w:val="00B16F38"/>
    <w:rsid w:val="00B36049"/>
    <w:rsid w:val="00B430BB"/>
    <w:rsid w:val="00B50280"/>
    <w:rsid w:val="00B55D38"/>
    <w:rsid w:val="00B6279D"/>
    <w:rsid w:val="00B84C12"/>
    <w:rsid w:val="00BB4A42"/>
    <w:rsid w:val="00BB7667"/>
    <w:rsid w:val="00BB7845"/>
    <w:rsid w:val="00BF1CC6"/>
    <w:rsid w:val="00BF2DFE"/>
    <w:rsid w:val="00BF5399"/>
    <w:rsid w:val="00BF6989"/>
    <w:rsid w:val="00C02557"/>
    <w:rsid w:val="00C10C08"/>
    <w:rsid w:val="00C262BD"/>
    <w:rsid w:val="00C31B06"/>
    <w:rsid w:val="00C7514F"/>
    <w:rsid w:val="00C87BBF"/>
    <w:rsid w:val="00C907D0"/>
    <w:rsid w:val="00C935BE"/>
    <w:rsid w:val="00C977D3"/>
    <w:rsid w:val="00CA6265"/>
    <w:rsid w:val="00CA7E59"/>
    <w:rsid w:val="00CB1F23"/>
    <w:rsid w:val="00CC2072"/>
    <w:rsid w:val="00CD04F0"/>
    <w:rsid w:val="00CD152C"/>
    <w:rsid w:val="00CE3A26"/>
    <w:rsid w:val="00D02D1D"/>
    <w:rsid w:val="00D03C32"/>
    <w:rsid w:val="00D12C04"/>
    <w:rsid w:val="00D16D9D"/>
    <w:rsid w:val="00D311D2"/>
    <w:rsid w:val="00D3349E"/>
    <w:rsid w:val="00D37FD2"/>
    <w:rsid w:val="00D4086D"/>
    <w:rsid w:val="00D50678"/>
    <w:rsid w:val="00D5494D"/>
    <w:rsid w:val="00D54AA2"/>
    <w:rsid w:val="00D55315"/>
    <w:rsid w:val="00D5587F"/>
    <w:rsid w:val="00D65B56"/>
    <w:rsid w:val="00D67D41"/>
    <w:rsid w:val="00D73BB9"/>
    <w:rsid w:val="00D80FFA"/>
    <w:rsid w:val="00DA308F"/>
    <w:rsid w:val="00DC1CE3"/>
    <w:rsid w:val="00DE553C"/>
    <w:rsid w:val="00E01106"/>
    <w:rsid w:val="00E02ABF"/>
    <w:rsid w:val="00E125E0"/>
    <w:rsid w:val="00E153DD"/>
    <w:rsid w:val="00E16B12"/>
    <w:rsid w:val="00E16E6A"/>
    <w:rsid w:val="00E25775"/>
    <w:rsid w:val="00E264FD"/>
    <w:rsid w:val="00E363B8"/>
    <w:rsid w:val="00E63AC1"/>
    <w:rsid w:val="00E70E9F"/>
    <w:rsid w:val="00E718FC"/>
    <w:rsid w:val="00E7207F"/>
    <w:rsid w:val="00E82555"/>
    <w:rsid w:val="00E82731"/>
    <w:rsid w:val="00E96015"/>
    <w:rsid w:val="00EA5008"/>
    <w:rsid w:val="00EB589D"/>
    <w:rsid w:val="00EB75B4"/>
    <w:rsid w:val="00ED2E52"/>
    <w:rsid w:val="00EE0CF2"/>
    <w:rsid w:val="00EE13FB"/>
    <w:rsid w:val="00EF698C"/>
    <w:rsid w:val="00F01EA0"/>
    <w:rsid w:val="00F135E0"/>
    <w:rsid w:val="00F274A9"/>
    <w:rsid w:val="00F337F2"/>
    <w:rsid w:val="00F378D2"/>
    <w:rsid w:val="00F4556F"/>
    <w:rsid w:val="00F84583"/>
    <w:rsid w:val="00F85DED"/>
    <w:rsid w:val="00F90F90"/>
    <w:rsid w:val="00FA1BAA"/>
    <w:rsid w:val="00FB7297"/>
    <w:rsid w:val="00FC2ADA"/>
    <w:rsid w:val="00FE3E0D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F79D05"/>
  <w15:docId w15:val="{6FEAD842-89F3-4B17-966A-AEF8EDF7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4AC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rsid w:val="0067761F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67761F"/>
    <w:rPr>
      <w:rFonts w:ascii="CG Times" w:hAnsi="CG Times"/>
      <w:snapToGrid w:val="0"/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D15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60CDD"/>
    <w:rPr>
      <w:rFonts w:ascii="Lucida Sans" w:hAnsi="Lucida Sans"/>
      <w:sz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25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ficeforstudents.org.uk/advice-and-guidance/promoting-equal-opportunities/uni-connec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D1948-8EE5-49CF-9097-0CE24C95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B0FDC0-44AC-465A-B4D4-DEBDC79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Officer</vt:lpstr>
    </vt:vector>
  </TitlesOfParts>
  <Company>Southampton University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Officer</dc:title>
  <dc:creator>Holmes S.</dc:creator>
  <cp:keywords>V0.1</cp:keywords>
  <cp:lastModifiedBy>Birbeck, Sarah</cp:lastModifiedBy>
  <cp:revision>3</cp:revision>
  <cp:lastPrinted>2018-05-11T15:14:00Z</cp:lastPrinted>
  <dcterms:created xsi:type="dcterms:W3CDTF">2022-06-01T11:55:00Z</dcterms:created>
  <dcterms:modified xsi:type="dcterms:W3CDTF">2022-06-01T11:56:00Z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