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BF0" w:rsidRPr="007C0B21" w:rsidRDefault="00F00452" w:rsidP="003D2BF0">
      <w:pPr>
        <w:pStyle w:val="Default"/>
        <w:rPr>
          <w:rFonts w:ascii="Trebuchet MS" w:hAnsi="Trebuchet MS"/>
        </w:rPr>
      </w:pPr>
      <w:r w:rsidRPr="007C0B21">
        <w:rPr>
          <w:rFonts w:ascii="Trebuchet MS" w:hAnsi="Trebuchet MS"/>
          <w:noProof/>
          <w:lang w:eastAsia="en-GB"/>
        </w:rPr>
        <w:drawing>
          <wp:anchor distT="0" distB="0" distL="114300" distR="114300" simplePos="0" relativeHeight="251657216" behindDoc="1" locked="0" layoutInCell="1" allowOverlap="1">
            <wp:simplePos x="0" y="0"/>
            <wp:positionH relativeFrom="column">
              <wp:posOffset>5143500</wp:posOffset>
            </wp:positionH>
            <wp:positionV relativeFrom="paragraph">
              <wp:posOffset>-857250</wp:posOffset>
            </wp:positionV>
            <wp:extent cx="1346200" cy="1371600"/>
            <wp:effectExtent l="0" t="0" r="6350" b="0"/>
            <wp:wrapTight wrapText="bothSides">
              <wp:wrapPolygon edited="0">
                <wp:start x="0" y="0"/>
                <wp:lineTo x="0" y="21300"/>
                <wp:lineTo x="21396" y="21300"/>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 New logo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6200" cy="1371600"/>
                    </a:xfrm>
                    <a:prstGeom prst="rect">
                      <a:avLst/>
                    </a:prstGeom>
                  </pic:spPr>
                </pic:pic>
              </a:graphicData>
            </a:graphic>
            <wp14:sizeRelH relativeFrom="page">
              <wp14:pctWidth>0</wp14:pctWidth>
            </wp14:sizeRelH>
            <wp14:sizeRelV relativeFrom="page">
              <wp14:pctHeight>0</wp14:pctHeight>
            </wp14:sizeRelV>
          </wp:anchor>
        </w:drawing>
      </w:r>
    </w:p>
    <w:p w:rsidR="003D2BF0" w:rsidRPr="007C0B21" w:rsidRDefault="003D2BF0" w:rsidP="003D2BF0">
      <w:pPr>
        <w:pStyle w:val="Default"/>
        <w:rPr>
          <w:rFonts w:ascii="Trebuchet MS" w:hAnsi="Trebuchet MS"/>
        </w:rPr>
      </w:pPr>
      <w:r w:rsidRPr="007C0B21">
        <w:rPr>
          <w:rFonts w:ascii="Trebuchet MS" w:hAnsi="Trebuchet MS"/>
          <w:b/>
          <w:bCs/>
        </w:rPr>
        <w:t xml:space="preserve">Title: </w:t>
      </w:r>
      <w:r w:rsidRPr="007C0B21">
        <w:rPr>
          <w:rFonts w:ascii="Trebuchet MS" w:hAnsi="Trebuchet MS"/>
        </w:rPr>
        <w:t xml:space="preserve">Work </w:t>
      </w:r>
      <w:r w:rsidR="00E74E4C" w:rsidRPr="007C0B21">
        <w:rPr>
          <w:rFonts w:ascii="Trebuchet MS" w:hAnsi="Trebuchet MS"/>
        </w:rPr>
        <w:t>Experience Co</w:t>
      </w:r>
      <w:r w:rsidR="00A0734D" w:rsidRPr="007C0B21">
        <w:rPr>
          <w:rFonts w:ascii="Trebuchet MS" w:hAnsi="Trebuchet MS"/>
        </w:rPr>
        <w:t>-</w:t>
      </w:r>
      <w:r w:rsidR="00E74E4C" w:rsidRPr="007C0B21">
        <w:rPr>
          <w:rFonts w:ascii="Trebuchet MS" w:hAnsi="Trebuchet MS"/>
        </w:rPr>
        <w:t>ordinator</w:t>
      </w:r>
    </w:p>
    <w:p w:rsidR="00F00452" w:rsidRPr="007C0B21" w:rsidRDefault="00F00452" w:rsidP="003D2BF0">
      <w:pPr>
        <w:pStyle w:val="Default"/>
        <w:rPr>
          <w:rFonts w:ascii="Trebuchet MS" w:hAnsi="Trebuchet MS"/>
        </w:rPr>
      </w:pPr>
    </w:p>
    <w:p w:rsidR="003D2BF0" w:rsidRPr="007C0B21" w:rsidRDefault="003D2BF0" w:rsidP="003D2BF0">
      <w:pPr>
        <w:pStyle w:val="Default"/>
        <w:rPr>
          <w:rFonts w:ascii="Trebuchet MS" w:hAnsi="Trebuchet MS"/>
          <w:bCs/>
        </w:rPr>
      </w:pPr>
      <w:r w:rsidRPr="007C0B21">
        <w:rPr>
          <w:rFonts w:ascii="Trebuchet MS" w:hAnsi="Trebuchet MS"/>
          <w:b/>
          <w:bCs/>
        </w:rPr>
        <w:t>Grade</w:t>
      </w:r>
      <w:r w:rsidRPr="007C0B21">
        <w:rPr>
          <w:rFonts w:ascii="Trebuchet MS" w:hAnsi="Trebuchet MS"/>
          <w:bCs/>
        </w:rPr>
        <w:t>: 4</w:t>
      </w:r>
    </w:p>
    <w:p w:rsidR="00F00452" w:rsidRPr="007C0B21" w:rsidRDefault="00F00452" w:rsidP="003D2BF0">
      <w:pPr>
        <w:pStyle w:val="Default"/>
        <w:rPr>
          <w:rFonts w:ascii="Trebuchet MS" w:hAnsi="Trebuchet MS"/>
        </w:rPr>
      </w:pPr>
    </w:p>
    <w:p w:rsidR="003D2BF0" w:rsidRPr="007C0B21" w:rsidRDefault="003D2BF0" w:rsidP="003D2BF0">
      <w:pPr>
        <w:pStyle w:val="Default"/>
        <w:rPr>
          <w:rFonts w:ascii="Trebuchet MS" w:hAnsi="Trebuchet MS"/>
        </w:rPr>
      </w:pPr>
      <w:r w:rsidRPr="007C0B21">
        <w:rPr>
          <w:rFonts w:ascii="Trebuchet MS" w:hAnsi="Trebuchet MS"/>
          <w:b/>
          <w:bCs/>
        </w:rPr>
        <w:t>Hours</w:t>
      </w:r>
      <w:r w:rsidRPr="007C0B21">
        <w:rPr>
          <w:rFonts w:ascii="Trebuchet MS" w:hAnsi="Trebuchet MS"/>
          <w:bCs/>
        </w:rPr>
        <w:t>:</w:t>
      </w:r>
      <w:r w:rsidRPr="007C0B21">
        <w:rPr>
          <w:rFonts w:ascii="Trebuchet MS" w:hAnsi="Trebuchet MS"/>
          <w:b/>
          <w:bCs/>
        </w:rPr>
        <w:t xml:space="preserve"> </w:t>
      </w:r>
      <w:r w:rsidR="00F56E86">
        <w:rPr>
          <w:rFonts w:ascii="Trebuchet MS" w:hAnsi="Trebuchet MS"/>
        </w:rPr>
        <w:t>22.5</w:t>
      </w:r>
      <w:bookmarkStart w:id="0" w:name="_GoBack"/>
      <w:bookmarkEnd w:id="0"/>
      <w:r w:rsidRPr="007C0B21">
        <w:rPr>
          <w:rFonts w:ascii="Trebuchet MS" w:hAnsi="Trebuchet MS"/>
        </w:rPr>
        <w:t xml:space="preserve"> hours per week </w:t>
      </w:r>
    </w:p>
    <w:p w:rsidR="00F00452" w:rsidRPr="007C0B21" w:rsidRDefault="00F00452" w:rsidP="003D2BF0">
      <w:pPr>
        <w:pStyle w:val="Default"/>
        <w:rPr>
          <w:rFonts w:ascii="Trebuchet MS" w:hAnsi="Trebuchet MS"/>
        </w:rPr>
      </w:pPr>
    </w:p>
    <w:p w:rsidR="00B9189E" w:rsidRPr="007C0B21" w:rsidRDefault="003D2BF0" w:rsidP="003D2BF0">
      <w:pPr>
        <w:rPr>
          <w:szCs w:val="24"/>
        </w:rPr>
      </w:pPr>
      <w:r w:rsidRPr="007C0B21">
        <w:rPr>
          <w:b/>
          <w:bCs/>
          <w:szCs w:val="24"/>
        </w:rPr>
        <w:t xml:space="preserve">Reporting to: </w:t>
      </w:r>
      <w:r w:rsidR="00F765D0" w:rsidRPr="007C0B21">
        <w:rPr>
          <w:bCs/>
          <w:szCs w:val="24"/>
        </w:rPr>
        <w:t xml:space="preserve">Futures Careers and Work Experience Team Leader </w:t>
      </w:r>
    </w:p>
    <w:p w:rsidR="003D2BF0" w:rsidRPr="007C0B21" w:rsidRDefault="003D2BF0" w:rsidP="003D2BF0">
      <w:pPr>
        <w:pStyle w:val="Default"/>
        <w:rPr>
          <w:rFonts w:ascii="Trebuchet MS" w:hAnsi="Trebuchet MS"/>
        </w:rPr>
      </w:pPr>
    </w:p>
    <w:p w:rsidR="003D2BF0" w:rsidRPr="007C0B21" w:rsidRDefault="003D2BF0" w:rsidP="003D2BF0">
      <w:pPr>
        <w:pStyle w:val="Default"/>
        <w:rPr>
          <w:rFonts w:ascii="Trebuchet MS" w:hAnsi="Trebuchet MS"/>
          <w:b/>
          <w:bCs/>
        </w:rPr>
      </w:pPr>
      <w:r w:rsidRPr="007C0B21">
        <w:rPr>
          <w:rFonts w:ascii="Trebuchet MS" w:hAnsi="Trebuchet MS"/>
        </w:rPr>
        <w:t xml:space="preserve"> </w:t>
      </w:r>
      <w:r w:rsidRPr="007C0B21">
        <w:rPr>
          <w:rFonts w:ascii="Trebuchet MS" w:hAnsi="Trebuchet MS"/>
          <w:b/>
          <w:bCs/>
        </w:rPr>
        <w:t xml:space="preserve">Key Tasks: </w:t>
      </w:r>
    </w:p>
    <w:p w:rsidR="009459FD" w:rsidRPr="007C0B21" w:rsidRDefault="009459FD" w:rsidP="003D2BF0">
      <w:pPr>
        <w:pStyle w:val="Default"/>
        <w:rPr>
          <w:rFonts w:ascii="Trebuchet MS" w:hAnsi="Trebuchet MS"/>
        </w:rPr>
      </w:pPr>
    </w:p>
    <w:p w:rsidR="00A0734D" w:rsidRPr="007C0B21" w:rsidRDefault="00A0734D" w:rsidP="002C604B">
      <w:pPr>
        <w:pStyle w:val="Default"/>
        <w:rPr>
          <w:rFonts w:ascii="Trebuchet MS" w:hAnsi="Trebuchet MS"/>
        </w:rPr>
      </w:pPr>
      <w:r w:rsidRPr="007C0B21">
        <w:rPr>
          <w:rFonts w:ascii="Trebuchet MS" w:hAnsi="Trebuchet MS"/>
        </w:rPr>
        <w:t>To deliver an outstanding work experience and industry placement provision, and ensure compliance from all curriculum are</w:t>
      </w:r>
      <w:r w:rsidR="0096401C" w:rsidRPr="007C0B21">
        <w:rPr>
          <w:rFonts w:ascii="Trebuchet MS" w:hAnsi="Trebuchet MS"/>
        </w:rPr>
        <w:t>a</w:t>
      </w:r>
      <w:r w:rsidR="007C0B21">
        <w:rPr>
          <w:rFonts w:ascii="Trebuchet MS" w:hAnsi="Trebuchet MS"/>
        </w:rPr>
        <w:t>s</w:t>
      </w:r>
      <w:r w:rsidRPr="007C0B21">
        <w:rPr>
          <w:rFonts w:ascii="Trebuchet MS" w:hAnsi="Trebuchet MS"/>
        </w:rPr>
        <w:t xml:space="preserve"> to include this as a formal part of study programmes.</w:t>
      </w:r>
    </w:p>
    <w:p w:rsidR="0096401C" w:rsidRPr="007C0B21" w:rsidRDefault="0096401C" w:rsidP="002C604B">
      <w:pPr>
        <w:pStyle w:val="Default"/>
        <w:rPr>
          <w:rFonts w:ascii="Trebuchet MS" w:hAnsi="Trebuchet MS"/>
        </w:rPr>
      </w:pPr>
    </w:p>
    <w:p w:rsidR="003D2BF0" w:rsidRPr="007C0B21" w:rsidRDefault="00A0734D" w:rsidP="003C0162">
      <w:pPr>
        <w:pStyle w:val="Default"/>
        <w:rPr>
          <w:rFonts w:ascii="Trebuchet MS" w:hAnsi="Trebuchet MS"/>
        </w:rPr>
      </w:pPr>
      <w:r w:rsidRPr="007C0B21">
        <w:rPr>
          <w:rFonts w:ascii="Trebuchet MS" w:hAnsi="Trebuchet MS"/>
        </w:rPr>
        <w:t xml:space="preserve">The role will involve promoting and co-ordinating work experience and </w:t>
      </w:r>
      <w:proofErr w:type="gramStart"/>
      <w:r w:rsidRPr="007C0B21">
        <w:rPr>
          <w:rFonts w:ascii="Trebuchet MS" w:hAnsi="Trebuchet MS"/>
        </w:rPr>
        <w:t>work related</w:t>
      </w:r>
      <w:proofErr w:type="gramEnd"/>
      <w:r w:rsidRPr="007C0B21">
        <w:rPr>
          <w:rFonts w:ascii="Trebuchet MS" w:hAnsi="Trebuchet MS"/>
        </w:rPr>
        <w:t xml:space="preserve"> learning for </w:t>
      </w:r>
      <w:r w:rsidR="003C0162" w:rsidRPr="007C0B21">
        <w:rPr>
          <w:rFonts w:ascii="Trebuchet MS" w:hAnsi="Trebuchet MS"/>
        </w:rPr>
        <w:t xml:space="preserve">all Study Programme students across college. </w:t>
      </w:r>
    </w:p>
    <w:p w:rsidR="00B97310" w:rsidRPr="007C0B21" w:rsidRDefault="00B97310" w:rsidP="003D2BF0">
      <w:pPr>
        <w:pStyle w:val="Default"/>
        <w:rPr>
          <w:rFonts w:ascii="Trebuchet MS" w:hAnsi="Trebuchet MS"/>
          <w:b/>
          <w:bCs/>
        </w:rPr>
      </w:pPr>
    </w:p>
    <w:p w:rsidR="003D2BF0" w:rsidRPr="007C0B21" w:rsidRDefault="003D2BF0" w:rsidP="003D2BF0">
      <w:pPr>
        <w:pStyle w:val="Default"/>
        <w:rPr>
          <w:rFonts w:ascii="Trebuchet MS" w:hAnsi="Trebuchet MS"/>
          <w:b/>
          <w:bCs/>
        </w:rPr>
      </w:pPr>
      <w:r w:rsidRPr="007C0B21">
        <w:rPr>
          <w:rFonts w:ascii="Trebuchet MS" w:hAnsi="Trebuchet MS"/>
          <w:b/>
          <w:bCs/>
        </w:rPr>
        <w:t xml:space="preserve">Principal responsibilities: </w:t>
      </w:r>
    </w:p>
    <w:p w:rsidR="009459FD" w:rsidRPr="007C0B21" w:rsidRDefault="009459FD" w:rsidP="003D2BF0">
      <w:pPr>
        <w:pStyle w:val="Default"/>
        <w:rPr>
          <w:rFonts w:ascii="Trebuchet MS" w:hAnsi="Trebuchet MS"/>
        </w:rPr>
      </w:pPr>
    </w:p>
    <w:p w:rsidR="0042087A" w:rsidRPr="007C0B21" w:rsidRDefault="0042087A" w:rsidP="003D2BF0">
      <w:pPr>
        <w:pStyle w:val="Default"/>
        <w:numPr>
          <w:ilvl w:val="0"/>
          <w:numId w:val="1"/>
        </w:numPr>
        <w:spacing w:after="275"/>
        <w:rPr>
          <w:rFonts w:ascii="Trebuchet MS" w:hAnsi="Trebuchet MS"/>
        </w:rPr>
      </w:pPr>
      <w:r w:rsidRPr="007C0B21">
        <w:rPr>
          <w:rFonts w:ascii="Trebuchet MS" w:hAnsi="Trebuchet MS"/>
        </w:rPr>
        <w:t>Promotion of Work Experience and Industry Placements to curriculum departments to ensure there are improvements in participation levels and these improved levels are maintained.</w:t>
      </w:r>
    </w:p>
    <w:p w:rsidR="0042087A" w:rsidRPr="007C0B21" w:rsidRDefault="003D2BF0" w:rsidP="003D2BF0">
      <w:pPr>
        <w:pStyle w:val="Default"/>
        <w:numPr>
          <w:ilvl w:val="0"/>
          <w:numId w:val="1"/>
        </w:numPr>
        <w:spacing w:after="275"/>
        <w:rPr>
          <w:rFonts w:ascii="Trebuchet MS" w:hAnsi="Trebuchet MS"/>
        </w:rPr>
      </w:pPr>
      <w:r w:rsidRPr="007C0B21">
        <w:rPr>
          <w:rFonts w:ascii="Trebuchet MS" w:hAnsi="Trebuchet MS"/>
        </w:rPr>
        <w:t>T</w:t>
      </w:r>
      <w:r w:rsidR="00ED6A9D">
        <w:rPr>
          <w:rFonts w:ascii="Trebuchet MS" w:hAnsi="Trebuchet MS"/>
        </w:rPr>
        <w:t>he</w:t>
      </w:r>
      <w:r w:rsidR="0042087A" w:rsidRPr="007C0B21">
        <w:rPr>
          <w:rFonts w:ascii="Trebuchet MS" w:hAnsi="Trebuchet MS"/>
        </w:rPr>
        <w:t xml:space="preserve"> role requires close liaison with students, teaching staff</w:t>
      </w:r>
      <w:r w:rsidR="0096401C" w:rsidRPr="007C0B21">
        <w:rPr>
          <w:rFonts w:ascii="Trebuchet MS" w:hAnsi="Trebuchet MS"/>
        </w:rPr>
        <w:t xml:space="preserve"> and Learning Managers</w:t>
      </w:r>
      <w:r w:rsidR="0042087A" w:rsidRPr="007C0B21">
        <w:rPr>
          <w:rFonts w:ascii="Trebuchet MS" w:hAnsi="Trebuchet MS"/>
        </w:rPr>
        <w:t xml:space="preserve"> to ensure students engage in work placement programmes ranging from 5 – 60 days per academic year. </w:t>
      </w:r>
    </w:p>
    <w:p w:rsidR="0042087A" w:rsidRPr="007C0B21" w:rsidRDefault="0042087A" w:rsidP="003D2BF0">
      <w:pPr>
        <w:pStyle w:val="Default"/>
        <w:numPr>
          <w:ilvl w:val="0"/>
          <w:numId w:val="1"/>
        </w:numPr>
        <w:spacing w:after="275"/>
        <w:rPr>
          <w:rFonts w:ascii="Trebuchet MS" w:hAnsi="Trebuchet MS"/>
        </w:rPr>
      </w:pPr>
      <w:r w:rsidRPr="007C0B21">
        <w:rPr>
          <w:rFonts w:ascii="Trebuchet MS" w:hAnsi="Trebuchet MS"/>
        </w:rPr>
        <w:t xml:space="preserve">To liaise with </w:t>
      </w:r>
      <w:r w:rsidR="00B328BE" w:rsidRPr="007C0B21">
        <w:rPr>
          <w:rFonts w:ascii="Trebuchet MS" w:hAnsi="Trebuchet MS"/>
        </w:rPr>
        <w:t xml:space="preserve">the apprenticeship and </w:t>
      </w:r>
      <w:r w:rsidRPr="007C0B21">
        <w:rPr>
          <w:rFonts w:ascii="Trebuchet MS" w:hAnsi="Trebuchet MS"/>
        </w:rPr>
        <w:t>business development</w:t>
      </w:r>
      <w:r w:rsidR="00B328BE" w:rsidRPr="007C0B21">
        <w:rPr>
          <w:rFonts w:ascii="Trebuchet MS" w:hAnsi="Trebuchet MS"/>
        </w:rPr>
        <w:t xml:space="preserve"> team</w:t>
      </w:r>
      <w:r w:rsidRPr="007C0B21">
        <w:rPr>
          <w:rFonts w:ascii="Trebuchet MS" w:hAnsi="Trebuchet MS"/>
        </w:rPr>
        <w:t xml:space="preserve"> to help source </w:t>
      </w:r>
      <w:r w:rsidR="00B328BE" w:rsidRPr="007C0B21">
        <w:rPr>
          <w:rFonts w:ascii="Trebuchet MS" w:hAnsi="Trebuchet MS"/>
        </w:rPr>
        <w:t xml:space="preserve">potential </w:t>
      </w:r>
      <w:r w:rsidRPr="007C0B21">
        <w:rPr>
          <w:rFonts w:ascii="Trebuchet MS" w:hAnsi="Trebuchet MS"/>
        </w:rPr>
        <w:t>employers for Work Experience and Industry Placements.</w:t>
      </w:r>
    </w:p>
    <w:p w:rsidR="00B328BE" w:rsidRPr="007C0B21" w:rsidRDefault="00B328BE" w:rsidP="003D2BF0">
      <w:pPr>
        <w:pStyle w:val="Default"/>
        <w:numPr>
          <w:ilvl w:val="0"/>
          <w:numId w:val="1"/>
        </w:numPr>
        <w:spacing w:after="275"/>
        <w:rPr>
          <w:rFonts w:ascii="Trebuchet MS" w:hAnsi="Trebuchet MS"/>
        </w:rPr>
      </w:pPr>
      <w:r w:rsidRPr="007C0B21">
        <w:rPr>
          <w:rFonts w:ascii="Trebuchet MS" w:hAnsi="Trebuchet MS"/>
        </w:rPr>
        <w:t xml:space="preserve">To promote work experience to students </w:t>
      </w:r>
      <w:r w:rsidR="00E326C8" w:rsidRPr="007C0B21">
        <w:rPr>
          <w:rFonts w:ascii="Trebuchet MS" w:hAnsi="Trebuchet MS"/>
        </w:rPr>
        <w:t>at Open events, Inductions and throughout the academic year</w:t>
      </w:r>
      <w:r w:rsidRPr="007C0B21">
        <w:rPr>
          <w:rFonts w:ascii="Trebuchet MS" w:hAnsi="Trebuchet MS"/>
        </w:rPr>
        <w:t xml:space="preserve">. </w:t>
      </w:r>
    </w:p>
    <w:p w:rsidR="0096401C" w:rsidRPr="007C0B21" w:rsidRDefault="0096401C" w:rsidP="003D2BF0">
      <w:pPr>
        <w:pStyle w:val="Default"/>
        <w:numPr>
          <w:ilvl w:val="0"/>
          <w:numId w:val="1"/>
        </w:numPr>
        <w:spacing w:after="275"/>
        <w:rPr>
          <w:rFonts w:ascii="Trebuchet MS" w:hAnsi="Trebuchet MS"/>
        </w:rPr>
      </w:pPr>
      <w:r w:rsidRPr="007C0B21">
        <w:rPr>
          <w:rFonts w:ascii="Trebuchet MS" w:hAnsi="Trebuchet MS"/>
        </w:rPr>
        <w:t xml:space="preserve">To provide Work Experience Drop </w:t>
      </w:r>
      <w:proofErr w:type="gramStart"/>
      <w:r w:rsidRPr="007C0B21">
        <w:rPr>
          <w:rFonts w:ascii="Trebuchet MS" w:hAnsi="Trebuchet MS"/>
        </w:rPr>
        <w:t>In</w:t>
      </w:r>
      <w:proofErr w:type="gramEnd"/>
      <w:r w:rsidRPr="007C0B21">
        <w:rPr>
          <w:rFonts w:ascii="Trebuchet MS" w:hAnsi="Trebuchet MS"/>
        </w:rPr>
        <w:t xml:space="preserve"> Sessions to respond to student queries and issues with regards placements, offering support, guidance and help to contribute to an outstanding learner experience.</w:t>
      </w:r>
    </w:p>
    <w:p w:rsidR="00B328BE" w:rsidRPr="007C0B21" w:rsidRDefault="00B328BE" w:rsidP="003D2BF0">
      <w:pPr>
        <w:pStyle w:val="Default"/>
        <w:numPr>
          <w:ilvl w:val="0"/>
          <w:numId w:val="1"/>
        </w:numPr>
        <w:spacing w:after="275"/>
        <w:rPr>
          <w:rFonts w:ascii="Trebuchet MS" w:hAnsi="Trebuchet MS"/>
        </w:rPr>
      </w:pPr>
      <w:r w:rsidRPr="007C0B21">
        <w:rPr>
          <w:rFonts w:ascii="Trebuchet MS" w:hAnsi="Trebuchet MS"/>
        </w:rPr>
        <w:t>Contribute to Tutorials as and when required to support all work-based opportunities.</w:t>
      </w:r>
    </w:p>
    <w:p w:rsidR="0042087A" w:rsidRPr="007C0B21" w:rsidRDefault="00B328BE" w:rsidP="003D2BF0">
      <w:pPr>
        <w:pStyle w:val="Default"/>
        <w:numPr>
          <w:ilvl w:val="0"/>
          <w:numId w:val="1"/>
        </w:numPr>
        <w:spacing w:after="275"/>
        <w:rPr>
          <w:rFonts w:ascii="Trebuchet MS" w:hAnsi="Trebuchet MS"/>
        </w:rPr>
      </w:pPr>
      <w:r w:rsidRPr="007C0B21">
        <w:rPr>
          <w:rFonts w:ascii="Trebuchet MS" w:hAnsi="Trebuchet MS"/>
        </w:rPr>
        <w:t xml:space="preserve">Deliver workshops </w:t>
      </w:r>
      <w:r w:rsidR="0096401C" w:rsidRPr="007C0B21">
        <w:rPr>
          <w:rFonts w:ascii="Trebuchet MS" w:hAnsi="Trebuchet MS"/>
        </w:rPr>
        <w:t xml:space="preserve">to groups </w:t>
      </w:r>
      <w:r w:rsidRPr="007C0B21">
        <w:rPr>
          <w:rFonts w:ascii="Trebuchet MS" w:hAnsi="Trebuchet MS"/>
        </w:rPr>
        <w:t xml:space="preserve">as and when required to help prepare Level 2 and 3 students on topics such as </w:t>
      </w:r>
      <w:r w:rsidR="0042087A" w:rsidRPr="007C0B21">
        <w:rPr>
          <w:rFonts w:ascii="Trebuchet MS" w:hAnsi="Trebuchet MS"/>
        </w:rPr>
        <w:t>CVs, Interview Techniques and completing application forms.</w:t>
      </w:r>
    </w:p>
    <w:p w:rsidR="00B328BE" w:rsidRPr="007C0B21" w:rsidRDefault="00B328BE" w:rsidP="003D2BF0">
      <w:pPr>
        <w:pStyle w:val="Default"/>
        <w:numPr>
          <w:ilvl w:val="0"/>
          <w:numId w:val="1"/>
        </w:numPr>
        <w:spacing w:after="275"/>
        <w:rPr>
          <w:rFonts w:ascii="Trebuchet MS" w:hAnsi="Trebuchet MS"/>
        </w:rPr>
      </w:pPr>
      <w:r w:rsidRPr="007C0B21">
        <w:rPr>
          <w:rFonts w:ascii="Trebuchet MS" w:hAnsi="Trebuchet MS"/>
        </w:rPr>
        <w:t>Compil</w:t>
      </w:r>
      <w:r w:rsidR="0096401C" w:rsidRPr="007C0B21">
        <w:rPr>
          <w:rFonts w:ascii="Trebuchet MS" w:hAnsi="Trebuchet MS"/>
        </w:rPr>
        <w:t>e</w:t>
      </w:r>
      <w:r w:rsidRPr="007C0B21">
        <w:rPr>
          <w:rFonts w:ascii="Trebuchet MS" w:hAnsi="Trebuchet MS"/>
        </w:rPr>
        <w:t xml:space="preserve"> Case Studies on students who have successfully completed work experience and share their experiences with other students.</w:t>
      </w:r>
    </w:p>
    <w:p w:rsidR="00B328BE" w:rsidRPr="007C0B21" w:rsidRDefault="00B328BE" w:rsidP="003D2BF0">
      <w:pPr>
        <w:pStyle w:val="Default"/>
        <w:numPr>
          <w:ilvl w:val="0"/>
          <w:numId w:val="1"/>
        </w:numPr>
        <w:spacing w:after="275"/>
        <w:rPr>
          <w:rFonts w:ascii="Trebuchet MS" w:hAnsi="Trebuchet MS"/>
        </w:rPr>
      </w:pPr>
      <w:r w:rsidRPr="007C0B21">
        <w:rPr>
          <w:rFonts w:ascii="Trebuchet MS" w:hAnsi="Trebuchet MS"/>
        </w:rPr>
        <w:lastRenderedPageBreak/>
        <w:t>To produce regular up to date progress reports to the Futures Team Leader on participation levels in Work Experience and Industry Placements to ensure adherence across whole curriculum and report on areas where participation is low.</w:t>
      </w:r>
    </w:p>
    <w:p w:rsidR="00B328BE" w:rsidRPr="007C0B21" w:rsidRDefault="00B328BE" w:rsidP="0096401C">
      <w:pPr>
        <w:pStyle w:val="Default"/>
        <w:numPr>
          <w:ilvl w:val="0"/>
          <w:numId w:val="1"/>
        </w:numPr>
        <w:spacing w:after="275"/>
        <w:rPr>
          <w:rFonts w:ascii="Trebuchet MS" w:hAnsi="Trebuchet MS"/>
        </w:rPr>
      </w:pPr>
      <w:r w:rsidRPr="007C0B21">
        <w:rPr>
          <w:rFonts w:ascii="Trebuchet MS" w:hAnsi="Trebuchet MS"/>
        </w:rPr>
        <w:t xml:space="preserve">Attendance at events to promote work experience to stakeholders including parents, carers and employers.  This includes events such as College Open Days and Network business groups.  </w:t>
      </w:r>
    </w:p>
    <w:p w:rsidR="003D2BF0" w:rsidRPr="007C0B21" w:rsidRDefault="003D2BF0" w:rsidP="003D2BF0">
      <w:pPr>
        <w:pStyle w:val="Default"/>
        <w:numPr>
          <w:ilvl w:val="0"/>
          <w:numId w:val="1"/>
        </w:numPr>
        <w:spacing w:after="275"/>
        <w:rPr>
          <w:rFonts w:ascii="Trebuchet MS" w:hAnsi="Trebuchet MS"/>
        </w:rPr>
      </w:pPr>
      <w:r w:rsidRPr="007C0B21">
        <w:rPr>
          <w:rFonts w:ascii="Trebuchet MS" w:hAnsi="Trebuchet MS"/>
        </w:rPr>
        <w:t>To</w:t>
      </w:r>
      <w:r w:rsidR="0042087A" w:rsidRPr="007C0B21">
        <w:rPr>
          <w:rFonts w:ascii="Trebuchet MS" w:hAnsi="Trebuchet MS"/>
        </w:rPr>
        <w:t xml:space="preserve"> l</w:t>
      </w:r>
      <w:r w:rsidRPr="007C0B21">
        <w:rPr>
          <w:rFonts w:ascii="Trebuchet MS" w:hAnsi="Trebuchet MS"/>
        </w:rPr>
        <w:t>iaise wit</w:t>
      </w:r>
      <w:r w:rsidR="00F00452" w:rsidRPr="007C0B21">
        <w:rPr>
          <w:rFonts w:ascii="Trebuchet MS" w:hAnsi="Trebuchet MS"/>
        </w:rPr>
        <w:t xml:space="preserve">h the Health and Safety Officer </w:t>
      </w:r>
      <w:r w:rsidRPr="007C0B21">
        <w:rPr>
          <w:rFonts w:ascii="Trebuchet MS" w:hAnsi="Trebuchet MS"/>
        </w:rPr>
        <w:t>and ensure annual risk assessments are carried out in work placements and that employers’ liability insurance is in place. To ensure all relevant checks are in place for work ex</w:t>
      </w:r>
      <w:r w:rsidR="00F00452" w:rsidRPr="007C0B21">
        <w:rPr>
          <w:rFonts w:ascii="Trebuchet MS" w:hAnsi="Trebuchet MS"/>
        </w:rPr>
        <w:t>perience and community projects</w:t>
      </w:r>
    </w:p>
    <w:p w:rsidR="003D2BF0" w:rsidRPr="007C0B21" w:rsidRDefault="003D2BF0" w:rsidP="003D2BF0">
      <w:pPr>
        <w:pStyle w:val="Default"/>
        <w:numPr>
          <w:ilvl w:val="0"/>
          <w:numId w:val="1"/>
        </w:numPr>
        <w:spacing w:after="275"/>
        <w:rPr>
          <w:rFonts w:ascii="Trebuchet MS" w:hAnsi="Trebuchet MS"/>
        </w:rPr>
      </w:pPr>
      <w:r w:rsidRPr="007C0B21">
        <w:rPr>
          <w:rFonts w:ascii="Trebuchet MS" w:hAnsi="Trebuchet MS"/>
        </w:rPr>
        <w:t>To maintain effective comm</w:t>
      </w:r>
      <w:r w:rsidR="00F00452" w:rsidRPr="007C0B21">
        <w:rPr>
          <w:rFonts w:ascii="Trebuchet MS" w:hAnsi="Trebuchet MS"/>
        </w:rPr>
        <w:t>unication with work placements, ensuring students and employers are well briefed before the placement and learning is captured afterwards</w:t>
      </w:r>
    </w:p>
    <w:p w:rsidR="003D2BF0" w:rsidRPr="007C0B21" w:rsidRDefault="00B97310" w:rsidP="003D2BF0">
      <w:pPr>
        <w:pStyle w:val="Default"/>
        <w:numPr>
          <w:ilvl w:val="0"/>
          <w:numId w:val="1"/>
        </w:numPr>
        <w:spacing w:after="275"/>
        <w:rPr>
          <w:rFonts w:ascii="Trebuchet MS" w:hAnsi="Trebuchet MS"/>
        </w:rPr>
      </w:pPr>
      <w:r w:rsidRPr="007C0B21">
        <w:rPr>
          <w:rFonts w:ascii="Trebuchet MS" w:hAnsi="Trebuchet MS"/>
        </w:rPr>
        <w:t xml:space="preserve">To track progress against </w:t>
      </w:r>
      <w:r w:rsidR="00F00452" w:rsidRPr="007C0B21">
        <w:rPr>
          <w:rFonts w:ascii="Trebuchet MS" w:hAnsi="Trebuchet MS"/>
        </w:rPr>
        <w:t xml:space="preserve">City College’s work experience targets </w:t>
      </w:r>
      <w:r w:rsidRPr="007C0B21">
        <w:rPr>
          <w:rFonts w:ascii="Trebuchet MS" w:hAnsi="Trebuchet MS"/>
        </w:rPr>
        <w:t>and monitor use of the work experience log to record student ou</w:t>
      </w:r>
      <w:r w:rsidR="00F00452" w:rsidRPr="007C0B21">
        <w:rPr>
          <w:rFonts w:ascii="Trebuchet MS" w:hAnsi="Trebuchet MS"/>
        </w:rPr>
        <w:t>tcomes</w:t>
      </w:r>
    </w:p>
    <w:p w:rsidR="003D2BF0" w:rsidRPr="007C0B21" w:rsidRDefault="003D2BF0" w:rsidP="003D2BF0">
      <w:pPr>
        <w:pStyle w:val="Default"/>
        <w:numPr>
          <w:ilvl w:val="0"/>
          <w:numId w:val="1"/>
        </w:numPr>
        <w:spacing w:after="275"/>
        <w:rPr>
          <w:rFonts w:ascii="Trebuchet MS" w:hAnsi="Trebuchet MS"/>
        </w:rPr>
      </w:pPr>
      <w:r w:rsidRPr="007C0B21">
        <w:rPr>
          <w:rFonts w:ascii="Trebuchet MS" w:hAnsi="Trebuchet MS"/>
        </w:rPr>
        <w:t xml:space="preserve">To prepare student and employer packs and ensure that all paperwork is in place and recorded (e.g. DBS where relevant) </w:t>
      </w:r>
    </w:p>
    <w:p w:rsidR="00852ABD" w:rsidRPr="007C0B21" w:rsidRDefault="00852ABD" w:rsidP="003D2BF0">
      <w:pPr>
        <w:pStyle w:val="Default"/>
        <w:numPr>
          <w:ilvl w:val="0"/>
          <w:numId w:val="1"/>
        </w:numPr>
        <w:spacing w:after="275"/>
        <w:rPr>
          <w:rFonts w:ascii="Trebuchet MS" w:hAnsi="Trebuchet MS"/>
        </w:rPr>
      </w:pPr>
      <w:r w:rsidRPr="007C0B21">
        <w:rPr>
          <w:rFonts w:ascii="Trebuchet MS" w:hAnsi="Trebuchet MS"/>
        </w:rPr>
        <w:t>To undertake all necessary administration (letters,</w:t>
      </w:r>
      <w:r w:rsidR="00F00452" w:rsidRPr="007C0B21">
        <w:rPr>
          <w:rFonts w:ascii="Trebuchet MS" w:hAnsi="Trebuchet MS"/>
        </w:rPr>
        <w:t xml:space="preserve"> forms etc) for work placements</w:t>
      </w:r>
    </w:p>
    <w:p w:rsidR="00852ABD" w:rsidRPr="007C0B21" w:rsidRDefault="00852ABD" w:rsidP="003D2BF0">
      <w:pPr>
        <w:pStyle w:val="Default"/>
        <w:numPr>
          <w:ilvl w:val="0"/>
          <w:numId w:val="1"/>
        </w:numPr>
        <w:spacing w:after="275"/>
        <w:rPr>
          <w:rFonts w:ascii="Trebuchet MS" w:hAnsi="Trebuchet MS"/>
        </w:rPr>
      </w:pPr>
      <w:r w:rsidRPr="007C0B21">
        <w:rPr>
          <w:rFonts w:ascii="Trebuchet MS" w:hAnsi="Trebuchet MS"/>
        </w:rPr>
        <w:t>To collate student and employer evaluation of work experience placements and use this to analyse to make changes to the work ex</w:t>
      </w:r>
      <w:r w:rsidR="00F00452" w:rsidRPr="007C0B21">
        <w:rPr>
          <w:rFonts w:ascii="Trebuchet MS" w:hAnsi="Trebuchet MS"/>
        </w:rPr>
        <w:t>perience process if appropriate</w:t>
      </w:r>
    </w:p>
    <w:p w:rsidR="003D2BF0" w:rsidRPr="007C0B21" w:rsidRDefault="00852ABD" w:rsidP="003D2BF0">
      <w:pPr>
        <w:pStyle w:val="Default"/>
        <w:numPr>
          <w:ilvl w:val="0"/>
          <w:numId w:val="1"/>
        </w:numPr>
        <w:spacing w:after="275"/>
        <w:rPr>
          <w:rFonts w:ascii="Trebuchet MS" w:hAnsi="Trebuchet MS"/>
        </w:rPr>
      </w:pPr>
      <w:r w:rsidRPr="007C0B21">
        <w:rPr>
          <w:rFonts w:ascii="Trebuchet MS" w:hAnsi="Trebuchet MS"/>
        </w:rPr>
        <w:t xml:space="preserve">To </w:t>
      </w:r>
      <w:r w:rsidR="003D2BF0" w:rsidRPr="007C0B21">
        <w:rPr>
          <w:rFonts w:ascii="Trebuchet MS" w:hAnsi="Trebuchet MS"/>
        </w:rPr>
        <w:t>attend any relevant Work Expe</w:t>
      </w:r>
      <w:r w:rsidR="00F00452" w:rsidRPr="007C0B21">
        <w:rPr>
          <w:rFonts w:ascii="Trebuchet MS" w:hAnsi="Trebuchet MS"/>
        </w:rPr>
        <w:t>rience Co-ordinator’s meetings</w:t>
      </w:r>
    </w:p>
    <w:p w:rsidR="003D2BF0" w:rsidRPr="007C0B21" w:rsidRDefault="003D2BF0" w:rsidP="003D2BF0">
      <w:pPr>
        <w:pStyle w:val="Default"/>
        <w:numPr>
          <w:ilvl w:val="0"/>
          <w:numId w:val="1"/>
        </w:numPr>
        <w:rPr>
          <w:rFonts w:ascii="Trebuchet MS" w:hAnsi="Trebuchet MS"/>
        </w:rPr>
      </w:pPr>
      <w:r w:rsidRPr="007C0B21">
        <w:rPr>
          <w:rFonts w:ascii="Trebuchet MS" w:hAnsi="Trebuchet MS"/>
        </w:rPr>
        <w:t xml:space="preserve">Any other duties/responsibilities which are reasonably requested within the post </w:t>
      </w:r>
    </w:p>
    <w:p w:rsidR="002C604B" w:rsidRPr="007C0B21" w:rsidRDefault="002C604B" w:rsidP="002C604B">
      <w:pPr>
        <w:pStyle w:val="Default"/>
        <w:rPr>
          <w:rFonts w:ascii="Trebuchet MS" w:hAnsi="Trebuchet MS"/>
        </w:rPr>
      </w:pPr>
    </w:p>
    <w:p w:rsidR="002C604B" w:rsidRPr="007C0B21" w:rsidRDefault="002C604B" w:rsidP="002C604B">
      <w:pPr>
        <w:pStyle w:val="Default"/>
        <w:rPr>
          <w:rFonts w:ascii="Trebuchet MS" w:hAnsi="Trebuchet MS"/>
        </w:rPr>
      </w:pPr>
    </w:p>
    <w:p w:rsidR="002C604B" w:rsidRPr="007C0B21" w:rsidRDefault="002C604B" w:rsidP="002C604B">
      <w:pPr>
        <w:pStyle w:val="Default"/>
        <w:rPr>
          <w:rFonts w:ascii="Trebuchet MS" w:hAnsi="Trebuchet MS"/>
        </w:rPr>
      </w:pPr>
    </w:p>
    <w:p w:rsidR="002C604B" w:rsidRPr="007C0B21" w:rsidRDefault="002C604B" w:rsidP="002C604B">
      <w:pPr>
        <w:pStyle w:val="Default"/>
        <w:rPr>
          <w:rFonts w:ascii="Trebuchet MS" w:hAnsi="Trebuchet MS"/>
        </w:rPr>
      </w:pPr>
    </w:p>
    <w:p w:rsidR="002C604B" w:rsidRPr="007C0B21" w:rsidRDefault="002C604B" w:rsidP="002C604B">
      <w:pPr>
        <w:pStyle w:val="Default"/>
        <w:rPr>
          <w:rFonts w:ascii="Trebuchet MS" w:hAnsi="Trebuchet MS"/>
        </w:rPr>
      </w:pPr>
    </w:p>
    <w:p w:rsidR="002C604B" w:rsidRPr="007C0B21" w:rsidRDefault="002C604B" w:rsidP="002C604B">
      <w:pPr>
        <w:pStyle w:val="Default"/>
        <w:rPr>
          <w:rFonts w:ascii="Trebuchet MS" w:hAnsi="Trebuchet MS"/>
        </w:rPr>
      </w:pPr>
    </w:p>
    <w:p w:rsidR="002C604B" w:rsidRPr="007C0B21" w:rsidRDefault="002C604B" w:rsidP="002C604B">
      <w:pPr>
        <w:pStyle w:val="Default"/>
        <w:rPr>
          <w:rFonts w:ascii="Trebuchet MS" w:hAnsi="Trebuchet MS"/>
        </w:rPr>
      </w:pPr>
    </w:p>
    <w:p w:rsidR="002C604B" w:rsidRPr="007C0B21" w:rsidRDefault="002C604B" w:rsidP="002C604B">
      <w:pPr>
        <w:pStyle w:val="Default"/>
        <w:rPr>
          <w:rFonts w:ascii="Trebuchet MS" w:hAnsi="Trebuchet MS"/>
        </w:rPr>
      </w:pPr>
    </w:p>
    <w:p w:rsidR="002C604B" w:rsidRPr="007C0B21" w:rsidRDefault="002C604B" w:rsidP="002C604B">
      <w:pPr>
        <w:pStyle w:val="Default"/>
        <w:rPr>
          <w:rFonts w:ascii="Trebuchet MS" w:hAnsi="Trebuchet MS"/>
        </w:rPr>
      </w:pPr>
    </w:p>
    <w:p w:rsidR="002C604B" w:rsidRPr="007C0B21" w:rsidRDefault="002C604B" w:rsidP="002C604B">
      <w:pPr>
        <w:pStyle w:val="Default"/>
        <w:rPr>
          <w:rFonts w:ascii="Trebuchet MS" w:hAnsi="Trebuchet MS"/>
        </w:rPr>
      </w:pPr>
    </w:p>
    <w:p w:rsidR="002C604B" w:rsidRPr="007C0B21" w:rsidRDefault="002C604B" w:rsidP="002C604B">
      <w:pPr>
        <w:pStyle w:val="Default"/>
        <w:rPr>
          <w:rFonts w:ascii="Trebuchet MS" w:hAnsi="Trebuchet MS"/>
        </w:rPr>
      </w:pPr>
    </w:p>
    <w:p w:rsidR="002C604B" w:rsidRPr="007C0B21" w:rsidRDefault="002C604B" w:rsidP="002C604B">
      <w:pPr>
        <w:pStyle w:val="Default"/>
        <w:rPr>
          <w:rFonts w:ascii="Trebuchet MS" w:hAnsi="Trebuchet MS"/>
        </w:rPr>
      </w:pPr>
    </w:p>
    <w:p w:rsidR="002C604B" w:rsidRPr="007C0B21" w:rsidRDefault="002C604B" w:rsidP="002C604B">
      <w:pPr>
        <w:pStyle w:val="Default"/>
        <w:rPr>
          <w:rFonts w:ascii="Trebuchet MS" w:hAnsi="Trebuchet MS"/>
        </w:rPr>
      </w:pPr>
    </w:p>
    <w:p w:rsidR="002C604B" w:rsidRPr="007C0B21" w:rsidRDefault="002C604B" w:rsidP="002C604B">
      <w:pPr>
        <w:pStyle w:val="Default"/>
        <w:rPr>
          <w:rFonts w:ascii="Trebuchet MS" w:hAnsi="Trebuchet MS"/>
        </w:rPr>
      </w:pPr>
    </w:p>
    <w:p w:rsidR="002C604B" w:rsidRPr="007C0B21" w:rsidRDefault="002C604B" w:rsidP="002C604B">
      <w:pPr>
        <w:pStyle w:val="Default"/>
        <w:rPr>
          <w:rFonts w:ascii="Trebuchet MS" w:hAnsi="Trebuchet MS"/>
        </w:rPr>
      </w:pPr>
    </w:p>
    <w:p w:rsidR="002C604B" w:rsidRPr="007C0B21" w:rsidRDefault="002C604B" w:rsidP="002C604B">
      <w:pPr>
        <w:pStyle w:val="Default"/>
        <w:rPr>
          <w:rFonts w:ascii="Trebuchet MS" w:hAnsi="Trebuchet MS"/>
        </w:rPr>
      </w:pPr>
    </w:p>
    <w:p w:rsidR="002C604B" w:rsidRPr="007C0B21" w:rsidRDefault="002C604B" w:rsidP="002C604B">
      <w:pPr>
        <w:rPr>
          <w:b/>
          <w:szCs w:val="24"/>
          <w:u w:val="single"/>
        </w:rPr>
      </w:pPr>
      <w:r w:rsidRPr="007C0B21">
        <w:rPr>
          <w:b/>
          <w:szCs w:val="24"/>
          <w:u w:val="single"/>
        </w:rPr>
        <w:t>Person Specification: Work Experience</w:t>
      </w:r>
      <w:r w:rsidR="00E326C8" w:rsidRPr="007C0B21">
        <w:rPr>
          <w:b/>
          <w:szCs w:val="24"/>
          <w:u w:val="single"/>
        </w:rPr>
        <w:t xml:space="preserve"> Co-ordinator</w:t>
      </w:r>
    </w:p>
    <w:p w:rsidR="002C604B" w:rsidRPr="007C0B21" w:rsidRDefault="002C604B" w:rsidP="002C604B">
      <w:pPr>
        <w:rPr>
          <w:szCs w:val="24"/>
        </w:rPr>
      </w:pPr>
    </w:p>
    <w:tbl>
      <w:tblPr>
        <w:tblW w:w="10493" w:type="dxa"/>
        <w:tblInd w:w="-60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697"/>
        <w:gridCol w:w="4252"/>
        <w:gridCol w:w="3544"/>
      </w:tblGrid>
      <w:tr w:rsidR="002C604B" w:rsidRPr="007C0B21" w:rsidTr="007C0B21">
        <w:trPr>
          <w:trHeight w:val="276"/>
        </w:trPr>
        <w:tc>
          <w:tcPr>
            <w:tcW w:w="2697" w:type="dxa"/>
            <w:tcBorders>
              <w:top w:val="single" w:sz="4" w:space="0" w:color="auto"/>
              <w:left w:val="single" w:sz="4" w:space="0" w:color="auto"/>
              <w:bottom w:val="single" w:sz="12" w:space="0" w:color="000000"/>
            </w:tcBorders>
          </w:tcPr>
          <w:p w:rsidR="002C604B" w:rsidRPr="007C0B21" w:rsidRDefault="002C604B" w:rsidP="002E0F97">
            <w:pPr>
              <w:pStyle w:val="Heading1"/>
              <w:rPr>
                <w:rFonts w:ascii="Trebuchet MS" w:hAnsi="Trebuchet MS"/>
                <w:b w:val="0"/>
                <w:sz w:val="24"/>
                <w:szCs w:val="24"/>
              </w:rPr>
            </w:pPr>
          </w:p>
        </w:tc>
        <w:tc>
          <w:tcPr>
            <w:tcW w:w="4252" w:type="dxa"/>
            <w:tcBorders>
              <w:top w:val="single" w:sz="4" w:space="0" w:color="auto"/>
              <w:bottom w:val="single" w:sz="12" w:space="0" w:color="000000"/>
            </w:tcBorders>
          </w:tcPr>
          <w:p w:rsidR="002C604B" w:rsidRPr="007C0B21" w:rsidRDefault="002C604B" w:rsidP="002E0F97">
            <w:pPr>
              <w:spacing w:after="120"/>
              <w:jc w:val="center"/>
              <w:rPr>
                <w:rFonts w:eastAsia="Calibri"/>
                <w:szCs w:val="24"/>
              </w:rPr>
            </w:pPr>
            <w:r w:rsidRPr="007C0B21">
              <w:rPr>
                <w:rFonts w:eastAsia="Calibri"/>
                <w:szCs w:val="24"/>
              </w:rPr>
              <w:t>Essential</w:t>
            </w:r>
          </w:p>
        </w:tc>
        <w:tc>
          <w:tcPr>
            <w:tcW w:w="3544" w:type="dxa"/>
            <w:tcBorders>
              <w:top w:val="single" w:sz="4" w:space="0" w:color="auto"/>
              <w:bottom w:val="single" w:sz="12" w:space="0" w:color="000000"/>
              <w:right w:val="single" w:sz="4" w:space="0" w:color="auto"/>
            </w:tcBorders>
          </w:tcPr>
          <w:p w:rsidR="002C604B" w:rsidRPr="007C0B21" w:rsidRDefault="002C604B" w:rsidP="002E0F97">
            <w:pPr>
              <w:spacing w:after="120"/>
              <w:jc w:val="center"/>
              <w:rPr>
                <w:rFonts w:eastAsia="Calibri"/>
                <w:szCs w:val="24"/>
              </w:rPr>
            </w:pPr>
            <w:r w:rsidRPr="007C0B21">
              <w:rPr>
                <w:rFonts w:eastAsia="Calibri"/>
                <w:szCs w:val="24"/>
              </w:rPr>
              <w:t>Desirable</w:t>
            </w:r>
          </w:p>
        </w:tc>
      </w:tr>
      <w:tr w:rsidR="002C604B" w:rsidRPr="007C0B21" w:rsidTr="007C0B21">
        <w:trPr>
          <w:trHeight w:val="1287"/>
        </w:trPr>
        <w:tc>
          <w:tcPr>
            <w:tcW w:w="2697" w:type="dxa"/>
            <w:tcBorders>
              <w:left w:val="single" w:sz="4" w:space="0" w:color="auto"/>
            </w:tcBorders>
          </w:tcPr>
          <w:p w:rsidR="002C604B" w:rsidRPr="007C0B21" w:rsidRDefault="002C604B" w:rsidP="002E0F97">
            <w:pPr>
              <w:spacing w:after="120"/>
              <w:rPr>
                <w:b/>
                <w:i/>
                <w:szCs w:val="24"/>
                <w:u w:val="single"/>
              </w:rPr>
            </w:pPr>
            <w:r w:rsidRPr="007C0B21">
              <w:rPr>
                <w:rFonts w:eastAsia="Calibri"/>
                <w:szCs w:val="24"/>
                <w:u w:val="single"/>
              </w:rPr>
              <w:t>Qualifications</w:t>
            </w:r>
          </w:p>
        </w:tc>
        <w:tc>
          <w:tcPr>
            <w:tcW w:w="4252" w:type="dxa"/>
          </w:tcPr>
          <w:p w:rsidR="002C604B" w:rsidRPr="007C0B21" w:rsidRDefault="002C604B" w:rsidP="002C604B">
            <w:pPr>
              <w:pStyle w:val="ListParagraph"/>
              <w:numPr>
                <w:ilvl w:val="0"/>
                <w:numId w:val="3"/>
              </w:numPr>
              <w:rPr>
                <w:szCs w:val="24"/>
              </w:rPr>
            </w:pPr>
            <w:r w:rsidRPr="007C0B21">
              <w:rPr>
                <w:szCs w:val="24"/>
              </w:rPr>
              <w:t>Good general education with English grade C or the equivalent.</w:t>
            </w:r>
          </w:p>
          <w:p w:rsidR="002C604B" w:rsidRPr="007C0B21" w:rsidRDefault="002C604B" w:rsidP="002C604B">
            <w:pPr>
              <w:numPr>
                <w:ilvl w:val="0"/>
                <w:numId w:val="3"/>
              </w:numPr>
              <w:spacing w:after="120"/>
              <w:rPr>
                <w:rFonts w:eastAsia="Calibri"/>
                <w:szCs w:val="24"/>
              </w:rPr>
            </w:pPr>
            <w:r w:rsidRPr="007C0B21">
              <w:rPr>
                <w:rFonts w:eastAsia="Calibri"/>
                <w:szCs w:val="24"/>
              </w:rPr>
              <w:t>Evidence of participation in appropriate training and development</w:t>
            </w:r>
          </w:p>
        </w:tc>
        <w:tc>
          <w:tcPr>
            <w:tcW w:w="3544" w:type="dxa"/>
            <w:tcBorders>
              <w:right w:val="single" w:sz="4" w:space="0" w:color="auto"/>
            </w:tcBorders>
          </w:tcPr>
          <w:p w:rsidR="002C604B" w:rsidRPr="007C0B21" w:rsidRDefault="002C604B" w:rsidP="002C604B">
            <w:pPr>
              <w:numPr>
                <w:ilvl w:val="0"/>
                <w:numId w:val="4"/>
              </w:numPr>
              <w:rPr>
                <w:rFonts w:eastAsia="Calibri"/>
                <w:szCs w:val="24"/>
              </w:rPr>
            </w:pPr>
            <w:r w:rsidRPr="007C0B21">
              <w:rPr>
                <w:rFonts w:eastAsia="Calibri"/>
                <w:szCs w:val="24"/>
              </w:rPr>
              <w:t>Experience of working in a further education setting</w:t>
            </w:r>
          </w:p>
          <w:p w:rsidR="002C604B" w:rsidRPr="007C0B21" w:rsidRDefault="002C604B" w:rsidP="002E0F97">
            <w:pPr>
              <w:ind w:left="360"/>
              <w:rPr>
                <w:rFonts w:eastAsia="Calibri"/>
                <w:szCs w:val="24"/>
              </w:rPr>
            </w:pPr>
          </w:p>
        </w:tc>
      </w:tr>
      <w:tr w:rsidR="002C604B" w:rsidRPr="007C0B21" w:rsidTr="007C0B21">
        <w:trPr>
          <w:trHeight w:val="2482"/>
        </w:trPr>
        <w:tc>
          <w:tcPr>
            <w:tcW w:w="2697" w:type="dxa"/>
            <w:tcBorders>
              <w:left w:val="single" w:sz="4" w:space="0" w:color="auto"/>
            </w:tcBorders>
          </w:tcPr>
          <w:p w:rsidR="002C604B" w:rsidRPr="007C0B21" w:rsidRDefault="002C604B" w:rsidP="002E0F97">
            <w:pPr>
              <w:spacing w:after="120"/>
              <w:rPr>
                <w:rFonts w:eastAsia="Calibri"/>
                <w:szCs w:val="24"/>
                <w:u w:val="single"/>
              </w:rPr>
            </w:pPr>
            <w:r w:rsidRPr="007C0B21">
              <w:rPr>
                <w:rFonts w:eastAsia="Calibri"/>
                <w:szCs w:val="24"/>
                <w:u w:val="single"/>
              </w:rPr>
              <w:t>Experience/Knowledge</w:t>
            </w:r>
          </w:p>
        </w:tc>
        <w:tc>
          <w:tcPr>
            <w:tcW w:w="4252" w:type="dxa"/>
          </w:tcPr>
          <w:p w:rsidR="002C604B" w:rsidRPr="007C0B21" w:rsidRDefault="002C604B" w:rsidP="002C604B">
            <w:pPr>
              <w:pStyle w:val="ListParagraph"/>
              <w:numPr>
                <w:ilvl w:val="0"/>
                <w:numId w:val="4"/>
              </w:numPr>
              <w:autoSpaceDE w:val="0"/>
              <w:autoSpaceDN w:val="0"/>
              <w:adjustRightInd w:val="0"/>
              <w:rPr>
                <w:rFonts w:cs="TT184t00"/>
                <w:szCs w:val="24"/>
              </w:rPr>
            </w:pPr>
            <w:r w:rsidRPr="007C0B21">
              <w:rPr>
                <w:rFonts w:cs="TT184t00"/>
                <w:szCs w:val="24"/>
              </w:rPr>
              <w:t>Experience working directly with employers / external customers in arranging work experience or employment.</w:t>
            </w:r>
          </w:p>
          <w:p w:rsidR="002C604B" w:rsidRPr="007C0B21" w:rsidRDefault="002C604B" w:rsidP="002C604B">
            <w:pPr>
              <w:pStyle w:val="ListParagraph"/>
              <w:numPr>
                <w:ilvl w:val="0"/>
                <w:numId w:val="4"/>
              </w:numPr>
              <w:autoSpaceDE w:val="0"/>
              <w:autoSpaceDN w:val="0"/>
              <w:adjustRightInd w:val="0"/>
              <w:rPr>
                <w:rFonts w:cs="TT184t00"/>
                <w:szCs w:val="24"/>
              </w:rPr>
            </w:pPr>
            <w:r w:rsidRPr="007C0B21">
              <w:rPr>
                <w:rFonts w:cs="TT184t00"/>
                <w:szCs w:val="24"/>
              </w:rPr>
              <w:t>Informed on issues of safeguarding young people’s welfare.</w:t>
            </w:r>
          </w:p>
          <w:p w:rsidR="002C604B" w:rsidRPr="007C0B21" w:rsidRDefault="00E326C8" w:rsidP="00E326C8">
            <w:pPr>
              <w:pStyle w:val="ListParagraph"/>
              <w:numPr>
                <w:ilvl w:val="0"/>
                <w:numId w:val="4"/>
              </w:numPr>
              <w:autoSpaceDE w:val="0"/>
              <w:autoSpaceDN w:val="0"/>
              <w:adjustRightInd w:val="0"/>
              <w:rPr>
                <w:rFonts w:eastAsia="Calibri"/>
                <w:szCs w:val="24"/>
              </w:rPr>
            </w:pPr>
            <w:r w:rsidRPr="007C0B21">
              <w:rPr>
                <w:rFonts w:cs="TT184t00"/>
                <w:szCs w:val="24"/>
              </w:rPr>
              <w:t>Able to communicate the benefits of work experience to students, parents, carers and employers</w:t>
            </w:r>
          </w:p>
        </w:tc>
        <w:tc>
          <w:tcPr>
            <w:tcW w:w="3544" w:type="dxa"/>
            <w:tcBorders>
              <w:right w:val="single" w:sz="4" w:space="0" w:color="auto"/>
            </w:tcBorders>
          </w:tcPr>
          <w:p w:rsidR="00E326C8" w:rsidRPr="007C0B21" w:rsidRDefault="00E326C8" w:rsidP="00E326C8">
            <w:pPr>
              <w:pStyle w:val="ListParagraph"/>
              <w:numPr>
                <w:ilvl w:val="0"/>
                <w:numId w:val="4"/>
              </w:numPr>
              <w:autoSpaceDE w:val="0"/>
              <w:autoSpaceDN w:val="0"/>
              <w:adjustRightInd w:val="0"/>
              <w:rPr>
                <w:rFonts w:cs="TT184t00"/>
                <w:szCs w:val="24"/>
              </w:rPr>
            </w:pPr>
            <w:r w:rsidRPr="007C0B21">
              <w:rPr>
                <w:rFonts w:cs="TT184t00"/>
                <w:szCs w:val="24"/>
              </w:rPr>
              <w:t>Knowledge of FE curriculum areas including: construction, engineering, motor, business and the service industries</w:t>
            </w:r>
          </w:p>
          <w:p w:rsidR="007C0B21" w:rsidRPr="007C0B21" w:rsidRDefault="007C0B21" w:rsidP="007C0B21">
            <w:pPr>
              <w:autoSpaceDE w:val="0"/>
              <w:autoSpaceDN w:val="0"/>
              <w:adjustRightInd w:val="0"/>
              <w:rPr>
                <w:rFonts w:cs="TT184t00"/>
                <w:szCs w:val="24"/>
              </w:rPr>
            </w:pPr>
          </w:p>
          <w:p w:rsidR="007C0B21" w:rsidRPr="007C0B21" w:rsidRDefault="007C0B21" w:rsidP="007C0B21">
            <w:pPr>
              <w:pStyle w:val="ListParagraph"/>
              <w:numPr>
                <w:ilvl w:val="0"/>
                <w:numId w:val="4"/>
              </w:numPr>
              <w:autoSpaceDE w:val="0"/>
              <w:autoSpaceDN w:val="0"/>
              <w:adjustRightInd w:val="0"/>
              <w:rPr>
                <w:rFonts w:cs="TT184t00"/>
                <w:szCs w:val="24"/>
              </w:rPr>
            </w:pPr>
            <w:r w:rsidRPr="007C0B21">
              <w:rPr>
                <w:rFonts w:cs="TT184t00"/>
                <w:szCs w:val="24"/>
              </w:rPr>
              <w:t>Knowledge of the Ofsted Framework and importance of work experience in Study Programmes</w:t>
            </w:r>
          </w:p>
          <w:p w:rsidR="002C604B" w:rsidRPr="007C0B21" w:rsidRDefault="002C604B" w:rsidP="002E0F97">
            <w:pPr>
              <w:ind w:left="360"/>
              <w:rPr>
                <w:rFonts w:eastAsia="Calibri"/>
                <w:szCs w:val="24"/>
              </w:rPr>
            </w:pPr>
          </w:p>
        </w:tc>
      </w:tr>
      <w:tr w:rsidR="002C604B" w:rsidRPr="007C0B21" w:rsidTr="007C0B21">
        <w:trPr>
          <w:trHeight w:val="3474"/>
        </w:trPr>
        <w:tc>
          <w:tcPr>
            <w:tcW w:w="2697" w:type="dxa"/>
            <w:tcBorders>
              <w:left w:val="single" w:sz="4" w:space="0" w:color="auto"/>
            </w:tcBorders>
          </w:tcPr>
          <w:p w:rsidR="002C604B" w:rsidRPr="007C0B21" w:rsidRDefault="002C604B" w:rsidP="002E0F97">
            <w:pPr>
              <w:spacing w:after="120"/>
              <w:rPr>
                <w:rFonts w:eastAsia="Calibri"/>
                <w:szCs w:val="24"/>
                <w:u w:val="single"/>
              </w:rPr>
            </w:pPr>
            <w:r w:rsidRPr="007C0B21">
              <w:rPr>
                <w:rFonts w:eastAsia="Calibri"/>
                <w:szCs w:val="24"/>
                <w:u w:val="single"/>
              </w:rPr>
              <w:t>Skills/Competencies</w:t>
            </w:r>
            <w:r w:rsidRPr="007C0B21">
              <w:rPr>
                <w:rFonts w:eastAsia="Calibri"/>
                <w:szCs w:val="24"/>
                <w:u w:val="single"/>
              </w:rPr>
              <w:br/>
            </w:r>
          </w:p>
          <w:p w:rsidR="002C604B" w:rsidRPr="007C0B21" w:rsidRDefault="002C604B" w:rsidP="002E0F97">
            <w:pPr>
              <w:spacing w:after="120"/>
              <w:rPr>
                <w:rFonts w:eastAsia="Calibri"/>
                <w:szCs w:val="24"/>
                <w:u w:val="single"/>
              </w:rPr>
            </w:pPr>
          </w:p>
        </w:tc>
        <w:tc>
          <w:tcPr>
            <w:tcW w:w="4252" w:type="dxa"/>
          </w:tcPr>
          <w:p w:rsidR="002C604B" w:rsidRPr="007C0B21" w:rsidRDefault="002C604B" w:rsidP="002C604B">
            <w:pPr>
              <w:pStyle w:val="ListParagraph"/>
              <w:numPr>
                <w:ilvl w:val="0"/>
                <w:numId w:val="5"/>
              </w:numPr>
              <w:autoSpaceDE w:val="0"/>
              <w:autoSpaceDN w:val="0"/>
              <w:adjustRightInd w:val="0"/>
              <w:rPr>
                <w:rFonts w:cs="TT184t00"/>
                <w:szCs w:val="24"/>
              </w:rPr>
            </w:pPr>
            <w:r w:rsidRPr="007C0B21">
              <w:rPr>
                <w:rFonts w:cs="TT184t00"/>
                <w:szCs w:val="24"/>
              </w:rPr>
              <w:t>Ability to form good working relationships with employers, students and colleagues.</w:t>
            </w:r>
          </w:p>
          <w:p w:rsidR="002C604B" w:rsidRPr="007C0B21" w:rsidRDefault="002C604B" w:rsidP="002C604B">
            <w:pPr>
              <w:pStyle w:val="ListParagraph"/>
              <w:numPr>
                <w:ilvl w:val="0"/>
                <w:numId w:val="5"/>
              </w:numPr>
              <w:autoSpaceDE w:val="0"/>
              <w:autoSpaceDN w:val="0"/>
              <w:adjustRightInd w:val="0"/>
              <w:rPr>
                <w:rFonts w:cs="TT184t00"/>
                <w:szCs w:val="24"/>
              </w:rPr>
            </w:pPr>
            <w:r w:rsidRPr="007C0B21">
              <w:rPr>
                <w:rFonts w:cs="TT184t00"/>
                <w:szCs w:val="24"/>
              </w:rPr>
              <w:t>Excellent communication skills</w:t>
            </w:r>
          </w:p>
          <w:p w:rsidR="002C604B" w:rsidRPr="007C0B21" w:rsidRDefault="002C604B" w:rsidP="002C604B">
            <w:pPr>
              <w:pStyle w:val="ListParagraph"/>
              <w:numPr>
                <w:ilvl w:val="0"/>
                <w:numId w:val="5"/>
              </w:numPr>
              <w:autoSpaceDE w:val="0"/>
              <w:autoSpaceDN w:val="0"/>
              <w:adjustRightInd w:val="0"/>
              <w:rPr>
                <w:rFonts w:cs="TT184t00"/>
                <w:szCs w:val="24"/>
              </w:rPr>
            </w:pPr>
            <w:r w:rsidRPr="007C0B21">
              <w:rPr>
                <w:rFonts w:cs="TT184t00"/>
                <w:szCs w:val="24"/>
              </w:rPr>
              <w:t>Team worker with ability to contribute own ideas and to compromise when appropriate</w:t>
            </w:r>
          </w:p>
          <w:p w:rsidR="002C604B" w:rsidRPr="007C0B21" w:rsidRDefault="002C604B" w:rsidP="002C604B">
            <w:pPr>
              <w:pStyle w:val="ListParagraph"/>
              <w:numPr>
                <w:ilvl w:val="0"/>
                <w:numId w:val="5"/>
              </w:numPr>
              <w:autoSpaceDE w:val="0"/>
              <w:autoSpaceDN w:val="0"/>
              <w:adjustRightInd w:val="0"/>
              <w:rPr>
                <w:rFonts w:cs="TT184t00"/>
                <w:szCs w:val="24"/>
              </w:rPr>
            </w:pPr>
            <w:r w:rsidRPr="007C0B21">
              <w:rPr>
                <w:rFonts w:cs="TT184t00"/>
                <w:szCs w:val="24"/>
              </w:rPr>
              <w:t>Good administrative skills</w:t>
            </w:r>
          </w:p>
          <w:p w:rsidR="002C604B" w:rsidRPr="007C0B21" w:rsidRDefault="002C604B" w:rsidP="002C604B">
            <w:pPr>
              <w:pStyle w:val="ListParagraph"/>
              <w:numPr>
                <w:ilvl w:val="0"/>
                <w:numId w:val="5"/>
              </w:numPr>
              <w:autoSpaceDE w:val="0"/>
              <w:autoSpaceDN w:val="0"/>
              <w:adjustRightInd w:val="0"/>
              <w:rPr>
                <w:rFonts w:cs="TT184t00"/>
                <w:szCs w:val="24"/>
              </w:rPr>
            </w:pPr>
            <w:r w:rsidRPr="007C0B21">
              <w:rPr>
                <w:rFonts w:cs="TT184t00"/>
                <w:szCs w:val="24"/>
              </w:rPr>
              <w:t>Be able to work independently or, as a member of a team and use initiative</w:t>
            </w:r>
          </w:p>
          <w:p w:rsidR="002C604B" w:rsidRPr="007C0B21" w:rsidRDefault="002C604B" w:rsidP="002C604B">
            <w:pPr>
              <w:pStyle w:val="ListParagraph"/>
              <w:numPr>
                <w:ilvl w:val="0"/>
                <w:numId w:val="5"/>
              </w:numPr>
              <w:autoSpaceDE w:val="0"/>
              <w:autoSpaceDN w:val="0"/>
              <w:adjustRightInd w:val="0"/>
              <w:rPr>
                <w:rFonts w:cs="TT184t00"/>
                <w:szCs w:val="24"/>
              </w:rPr>
            </w:pPr>
            <w:r w:rsidRPr="007C0B21">
              <w:rPr>
                <w:rFonts w:cs="TT184t00"/>
                <w:szCs w:val="24"/>
              </w:rPr>
              <w:t>Excellent IT user skills</w:t>
            </w:r>
          </w:p>
          <w:p w:rsidR="002C604B" w:rsidRPr="007C0B21" w:rsidRDefault="002C604B" w:rsidP="002E0F97">
            <w:pPr>
              <w:rPr>
                <w:rFonts w:eastAsia="Calibri"/>
                <w:szCs w:val="24"/>
              </w:rPr>
            </w:pPr>
          </w:p>
        </w:tc>
        <w:tc>
          <w:tcPr>
            <w:tcW w:w="3544" w:type="dxa"/>
            <w:tcBorders>
              <w:right w:val="single" w:sz="4" w:space="0" w:color="auto"/>
            </w:tcBorders>
          </w:tcPr>
          <w:p w:rsidR="002C604B" w:rsidRPr="007C0B21" w:rsidRDefault="002C604B" w:rsidP="002E0F97">
            <w:pPr>
              <w:spacing w:after="120"/>
              <w:ind w:left="360"/>
              <w:rPr>
                <w:rFonts w:eastAsia="Calibri"/>
                <w:szCs w:val="24"/>
              </w:rPr>
            </w:pPr>
          </w:p>
        </w:tc>
      </w:tr>
      <w:tr w:rsidR="002C604B" w:rsidRPr="007C0B21" w:rsidTr="007C0B21">
        <w:trPr>
          <w:trHeight w:val="3287"/>
        </w:trPr>
        <w:tc>
          <w:tcPr>
            <w:tcW w:w="2697" w:type="dxa"/>
            <w:tcBorders>
              <w:left w:val="single" w:sz="4" w:space="0" w:color="auto"/>
              <w:bottom w:val="single" w:sz="4" w:space="0" w:color="auto"/>
            </w:tcBorders>
          </w:tcPr>
          <w:p w:rsidR="002C604B" w:rsidRPr="007C0B21" w:rsidRDefault="002C604B" w:rsidP="002E0F97">
            <w:pPr>
              <w:spacing w:after="120"/>
              <w:rPr>
                <w:rFonts w:eastAsia="Calibri"/>
                <w:szCs w:val="24"/>
                <w:u w:val="single"/>
              </w:rPr>
            </w:pPr>
            <w:r w:rsidRPr="007C0B21">
              <w:rPr>
                <w:rFonts w:eastAsia="Calibri"/>
                <w:bCs/>
                <w:szCs w:val="24"/>
                <w:u w:val="single"/>
              </w:rPr>
              <w:t>Personal Attributes</w:t>
            </w:r>
          </w:p>
        </w:tc>
        <w:tc>
          <w:tcPr>
            <w:tcW w:w="4252" w:type="dxa"/>
            <w:tcBorders>
              <w:bottom w:val="single" w:sz="4" w:space="0" w:color="auto"/>
            </w:tcBorders>
          </w:tcPr>
          <w:p w:rsidR="00E326C8" w:rsidRPr="007C0B21" w:rsidRDefault="00E326C8" w:rsidP="002C604B">
            <w:pPr>
              <w:pStyle w:val="Heading6"/>
              <w:keepNext/>
              <w:numPr>
                <w:ilvl w:val="0"/>
                <w:numId w:val="6"/>
              </w:numPr>
              <w:spacing w:before="0" w:after="0"/>
              <w:rPr>
                <w:rFonts w:ascii="Trebuchet MS" w:hAnsi="Trebuchet MS"/>
                <w:b w:val="0"/>
                <w:sz w:val="24"/>
                <w:szCs w:val="24"/>
              </w:rPr>
            </w:pPr>
            <w:r w:rsidRPr="007C0B21">
              <w:rPr>
                <w:rFonts w:ascii="Trebuchet MS" w:hAnsi="Trebuchet MS"/>
                <w:b w:val="0"/>
                <w:sz w:val="24"/>
                <w:szCs w:val="24"/>
              </w:rPr>
              <w:t xml:space="preserve">Passionate about helping young people reach their potential and </w:t>
            </w:r>
            <w:r w:rsidRPr="007C0B21">
              <w:rPr>
                <w:rFonts w:ascii="Trebuchet MS" w:hAnsi="Trebuchet MS"/>
                <w:b w:val="0"/>
                <w:sz w:val="24"/>
                <w:szCs w:val="24"/>
              </w:rPr>
              <w:lastRenderedPageBreak/>
              <w:t xml:space="preserve">develop new skills, knowledge and </w:t>
            </w:r>
            <w:proofErr w:type="spellStart"/>
            <w:r w:rsidRPr="007C0B21">
              <w:rPr>
                <w:rFonts w:ascii="Trebuchet MS" w:hAnsi="Trebuchet MS"/>
                <w:b w:val="0"/>
                <w:sz w:val="24"/>
                <w:szCs w:val="24"/>
              </w:rPr>
              <w:t>behaviours</w:t>
            </w:r>
            <w:proofErr w:type="spellEnd"/>
          </w:p>
          <w:p w:rsidR="002C604B" w:rsidRPr="007C0B21" w:rsidRDefault="002C604B" w:rsidP="002C604B">
            <w:pPr>
              <w:pStyle w:val="Heading6"/>
              <w:keepNext/>
              <w:numPr>
                <w:ilvl w:val="0"/>
                <w:numId w:val="6"/>
              </w:numPr>
              <w:spacing w:before="0" w:after="0"/>
              <w:rPr>
                <w:rFonts w:ascii="Trebuchet MS" w:hAnsi="Trebuchet MS"/>
                <w:b w:val="0"/>
                <w:sz w:val="24"/>
                <w:szCs w:val="24"/>
              </w:rPr>
            </w:pPr>
            <w:r w:rsidRPr="007C0B21">
              <w:rPr>
                <w:rFonts w:ascii="Trebuchet MS" w:hAnsi="Trebuchet MS"/>
                <w:b w:val="0"/>
                <w:sz w:val="24"/>
                <w:szCs w:val="24"/>
              </w:rPr>
              <w:t>Commitment to achieving outstanding educational impact</w:t>
            </w:r>
          </w:p>
          <w:p w:rsidR="002C604B" w:rsidRPr="007C0B21" w:rsidRDefault="002C604B" w:rsidP="002C604B">
            <w:pPr>
              <w:pStyle w:val="Heading6"/>
              <w:keepNext/>
              <w:numPr>
                <w:ilvl w:val="0"/>
                <w:numId w:val="6"/>
              </w:numPr>
              <w:spacing w:before="0" w:after="0"/>
              <w:rPr>
                <w:rFonts w:ascii="Trebuchet MS" w:hAnsi="Trebuchet MS"/>
                <w:b w:val="0"/>
                <w:sz w:val="24"/>
                <w:szCs w:val="24"/>
              </w:rPr>
            </w:pPr>
            <w:r w:rsidRPr="007C0B21">
              <w:rPr>
                <w:rFonts w:ascii="Trebuchet MS" w:hAnsi="Trebuchet MS"/>
                <w:b w:val="0"/>
                <w:sz w:val="24"/>
                <w:szCs w:val="24"/>
              </w:rPr>
              <w:t>Ability to work flexibly to meet changing needs</w:t>
            </w:r>
          </w:p>
          <w:p w:rsidR="002C604B" w:rsidRPr="007C0B21" w:rsidRDefault="002C604B" w:rsidP="002C604B">
            <w:pPr>
              <w:pStyle w:val="Heading6"/>
              <w:keepNext/>
              <w:numPr>
                <w:ilvl w:val="0"/>
                <w:numId w:val="6"/>
              </w:numPr>
              <w:spacing w:before="0" w:after="0"/>
              <w:rPr>
                <w:rFonts w:ascii="Trebuchet MS" w:hAnsi="Trebuchet MS"/>
                <w:b w:val="0"/>
                <w:sz w:val="24"/>
                <w:szCs w:val="24"/>
              </w:rPr>
            </w:pPr>
            <w:r w:rsidRPr="007C0B21">
              <w:rPr>
                <w:rFonts w:ascii="Trebuchet MS" w:hAnsi="Trebuchet MS"/>
                <w:b w:val="0"/>
                <w:sz w:val="24"/>
                <w:szCs w:val="24"/>
              </w:rPr>
              <w:t>Good record of attendance and punctuality</w:t>
            </w:r>
          </w:p>
          <w:p w:rsidR="002C604B" w:rsidRPr="007C0B21" w:rsidRDefault="002C604B" w:rsidP="002C604B">
            <w:pPr>
              <w:pStyle w:val="Heading6"/>
              <w:keepNext/>
              <w:numPr>
                <w:ilvl w:val="0"/>
                <w:numId w:val="6"/>
              </w:numPr>
              <w:spacing w:before="0" w:after="0"/>
              <w:rPr>
                <w:rFonts w:ascii="Trebuchet MS" w:hAnsi="Trebuchet MS"/>
                <w:b w:val="0"/>
                <w:sz w:val="24"/>
                <w:szCs w:val="24"/>
              </w:rPr>
            </w:pPr>
            <w:r w:rsidRPr="007C0B21">
              <w:rPr>
                <w:rFonts w:ascii="Trebuchet MS" w:hAnsi="Trebuchet MS"/>
                <w:b w:val="0"/>
                <w:sz w:val="24"/>
                <w:szCs w:val="24"/>
              </w:rPr>
              <w:t>Appropriate professional appearance</w:t>
            </w:r>
          </w:p>
          <w:p w:rsidR="002C604B" w:rsidRPr="007C0B21" w:rsidRDefault="002C604B" w:rsidP="002C604B">
            <w:pPr>
              <w:pStyle w:val="ListParagraph"/>
              <w:numPr>
                <w:ilvl w:val="0"/>
                <w:numId w:val="6"/>
              </w:numPr>
              <w:rPr>
                <w:szCs w:val="24"/>
                <w:lang w:val="en-US"/>
              </w:rPr>
            </w:pPr>
            <w:r w:rsidRPr="007C0B21">
              <w:rPr>
                <w:szCs w:val="24"/>
                <w:lang w:val="en-US"/>
              </w:rPr>
              <w:t>Car licen</w:t>
            </w:r>
            <w:r w:rsidR="007C0B21" w:rsidRPr="007C0B21">
              <w:rPr>
                <w:szCs w:val="24"/>
                <w:lang w:val="en-US"/>
              </w:rPr>
              <w:t>s</w:t>
            </w:r>
            <w:r w:rsidRPr="007C0B21">
              <w:rPr>
                <w:szCs w:val="24"/>
                <w:lang w:val="en-US"/>
              </w:rPr>
              <w:t>e with access to a car</w:t>
            </w:r>
            <w:r w:rsidR="007C0B21" w:rsidRPr="007C0B21">
              <w:rPr>
                <w:szCs w:val="24"/>
                <w:lang w:val="en-US"/>
              </w:rPr>
              <w:t xml:space="preserve"> or transport</w:t>
            </w:r>
          </w:p>
        </w:tc>
        <w:tc>
          <w:tcPr>
            <w:tcW w:w="3544" w:type="dxa"/>
            <w:tcBorders>
              <w:bottom w:val="single" w:sz="4" w:space="0" w:color="auto"/>
              <w:right w:val="single" w:sz="4" w:space="0" w:color="auto"/>
            </w:tcBorders>
          </w:tcPr>
          <w:p w:rsidR="002C604B" w:rsidRPr="007C0B21" w:rsidRDefault="002C604B" w:rsidP="002E0F97">
            <w:pPr>
              <w:spacing w:after="120"/>
              <w:ind w:left="360"/>
              <w:rPr>
                <w:rFonts w:eastAsia="Calibri"/>
                <w:szCs w:val="24"/>
              </w:rPr>
            </w:pPr>
          </w:p>
        </w:tc>
      </w:tr>
    </w:tbl>
    <w:p w:rsidR="002C604B" w:rsidRPr="007C0B21" w:rsidRDefault="002C604B" w:rsidP="002C604B">
      <w:pPr>
        <w:jc w:val="both"/>
        <w:rPr>
          <w:szCs w:val="24"/>
        </w:rPr>
      </w:pPr>
    </w:p>
    <w:p w:rsidR="002C604B" w:rsidRPr="007C0B21" w:rsidRDefault="002C604B" w:rsidP="002C604B">
      <w:pPr>
        <w:rPr>
          <w:szCs w:val="24"/>
        </w:rPr>
      </w:pPr>
    </w:p>
    <w:p w:rsidR="003D2BF0" w:rsidRPr="007C0B21" w:rsidRDefault="003D2BF0">
      <w:pPr>
        <w:rPr>
          <w:szCs w:val="24"/>
        </w:rPr>
      </w:pPr>
    </w:p>
    <w:sectPr w:rsidR="003D2BF0" w:rsidRPr="007C0B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184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3950"/>
    <w:multiLevelType w:val="hybridMultilevel"/>
    <w:tmpl w:val="576AD14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A660E4F"/>
    <w:multiLevelType w:val="hybridMultilevel"/>
    <w:tmpl w:val="19F2B3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8C038E"/>
    <w:multiLevelType w:val="hybridMultilevel"/>
    <w:tmpl w:val="432A127C"/>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02C7E20"/>
    <w:multiLevelType w:val="hybridMultilevel"/>
    <w:tmpl w:val="A8EA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A74CFB"/>
    <w:multiLevelType w:val="hybridMultilevel"/>
    <w:tmpl w:val="DDBAD2A0"/>
    <w:lvl w:ilvl="0" w:tplc="E7404678">
      <w:numFmt w:val="bullet"/>
      <w:lvlText w:val=""/>
      <w:lvlJc w:val="left"/>
      <w:pPr>
        <w:ind w:left="720" w:hanging="360"/>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70A79"/>
    <w:multiLevelType w:val="hybridMultilevel"/>
    <w:tmpl w:val="37A87942"/>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F0"/>
    <w:rsid w:val="002C604B"/>
    <w:rsid w:val="003C0162"/>
    <w:rsid w:val="003D2BF0"/>
    <w:rsid w:val="0042087A"/>
    <w:rsid w:val="007C0B21"/>
    <w:rsid w:val="00852ABD"/>
    <w:rsid w:val="009459FD"/>
    <w:rsid w:val="0096401C"/>
    <w:rsid w:val="00A0734D"/>
    <w:rsid w:val="00B328BE"/>
    <w:rsid w:val="00B9189E"/>
    <w:rsid w:val="00B97310"/>
    <w:rsid w:val="00D3241A"/>
    <w:rsid w:val="00E326C8"/>
    <w:rsid w:val="00E74E4C"/>
    <w:rsid w:val="00ED6A9D"/>
    <w:rsid w:val="00F00452"/>
    <w:rsid w:val="00F56E86"/>
    <w:rsid w:val="00F76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C442"/>
  <w15:docId w15:val="{7FAB82D4-C786-49C2-A701-467E8CDF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C604B"/>
    <w:pPr>
      <w:keepNext/>
      <w:spacing w:before="240"/>
      <w:outlineLvl w:val="0"/>
    </w:pPr>
    <w:rPr>
      <w:rFonts w:ascii="Times New Roman" w:eastAsia="Times New Roman" w:hAnsi="Times New Roman" w:cs="Times New Roman"/>
      <w:b/>
      <w:sz w:val="22"/>
      <w:szCs w:val="20"/>
      <w:u w:val="single"/>
      <w:lang w:val="en-US"/>
    </w:rPr>
  </w:style>
  <w:style w:type="paragraph" w:styleId="Heading6">
    <w:name w:val="heading 6"/>
    <w:basedOn w:val="Normal"/>
    <w:next w:val="Normal"/>
    <w:link w:val="Heading6Char"/>
    <w:uiPriority w:val="9"/>
    <w:semiHidden/>
    <w:unhideWhenUsed/>
    <w:qFormat/>
    <w:rsid w:val="002C604B"/>
    <w:pPr>
      <w:spacing w:before="240" w:after="60"/>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2BF0"/>
    <w:pPr>
      <w:autoSpaceDE w:val="0"/>
      <w:autoSpaceDN w:val="0"/>
      <w:adjustRightInd w:val="0"/>
    </w:pPr>
    <w:rPr>
      <w:rFonts w:ascii="Calibri" w:hAnsi="Calibri" w:cs="Calibri"/>
      <w:color w:val="000000"/>
      <w:szCs w:val="24"/>
    </w:rPr>
  </w:style>
  <w:style w:type="paragraph" w:styleId="BalloonText">
    <w:name w:val="Balloon Text"/>
    <w:basedOn w:val="Normal"/>
    <w:link w:val="BalloonTextChar"/>
    <w:uiPriority w:val="99"/>
    <w:semiHidden/>
    <w:unhideWhenUsed/>
    <w:rsid w:val="00F00452"/>
    <w:rPr>
      <w:rFonts w:ascii="Tahoma" w:hAnsi="Tahoma" w:cs="Tahoma"/>
      <w:sz w:val="16"/>
      <w:szCs w:val="16"/>
    </w:rPr>
  </w:style>
  <w:style w:type="character" w:customStyle="1" w:styleId="BalloonTextChar">
    <w:name w:val="Balloon Text Char"/>
    <w:basedOn w:val="DefaultParagraphFont"/>
    <w:link w:val="BalloonText"/>
    <w:uiPriority w:val="99"/>
    <w:semiHidden/>
    <w:rsid w:val="00F00452"/>
    <w:rPr>
      <w:rFonts w:ascii="Tahoma" w:hAnsi="Tahoma" w:cs="Tahoma"/>
      <w:sz w:val="16"/>
      <w:szCs w:val="16"/>
    </w:rPr>
  </w:style>
  <w:style w:type="character" w:customStyle="1" w:styleId="Heading1Char">
    <w:name w:val="Heading 1 Char"/>
    <w:basedOn w:val="DefaultParagraphFont"/>
    <w:link w:val="Heading1"/>
    <w:rsid w:val="002C604B"/>
    <w:rPr>
      <w:rFonts w:ascii="Times New Roman" w:eastAsia="Times New Roman" w:hAnsi="Times New Roman" w:cs="Times New Roman"/>
      <w:b/>
      <w:sz w:val="22"/>
      <w:szCs w:val="20"/>
      <w:u w:val="single"/>
      <w:lang w:val="en-US"/>
    </w:rPr>
  </w:style>
  <w:style w:type="character" w:customStyle="1" w:styleId="Heading6Char">
    <w:name w:val="Heading 6 Char"/>
    <w:basedOn w:val="DefaultParagraphFont"/>
    <w:link w:val="Heading6"/>
    <w:uiPriority w:val="9"/>
    <w:semiHidden/>
    <w:rsid w:val="002C604B"/>
    <w:rPr>
      <w:rFonts w:ascii="Calibri" w:eastAsia="Times New Roman" w:hAnsi="Calibri" w:cs="Times New Roman"/>
      <w:b/>
      <w:bCs/>
      <w:sz w:val="22"/>
      <w:lang w:val="en-US"/>
    </w:rPr>
  </w:style>
  <w:style w:type="paragraph" w:styleId="ListParagraph">
    <w:name w:val="List Paragraph"/>
    <w:basedOn w:val="Normal"/>
    <w:uiPriority w:val="34"/>
    <w:qFormat/>
    <w:rsid w:val="002C6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Southampton City College</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Moseley, Rosslyn</cp:lastModifiedBy>
  <cp:revision>3</cp:revision>
  <dcterms:created xsi:type="dcterms:W3CDTF">2022-05-12T15:51:00Z</dcterms:created>
  <dcterms:modified xsi:type="dcterms:W3CDTF">2022-07-29T12:58:00Z</dcterms:modified>
</cp:coreProperties>
</file>