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D7" w:rsidRDefault="006506B6" w:rsidP="00A50A24">
      <w:pPr>
        <w:ind w:left="-426" w:hanging="283"/>
        <w:rPr>
          <w:rFonts w:ascii="Trebuchet MS" w:hAnsi="Trebuchet MS"/>
          <w:b/>
          <w:noProof/>
          <w:sz w:val="44"/>
          <w:szCs w:val="44"/>
          <w:lang w:eastAsia="en-GB"/>
        </w:rPr>
      </w:pPr>
      <w:r w:rsidRPr="006506B6">
        <w:rPr>
          <w:rFonts w:ascii="Trebuchet MS" w:hAnsi="Trebuchet MS"/>
          <w:b/>
          <w:noProof/>
          <w:sz w:val="44"/>
          <w:szCs w:val="44"/>
          <w:lang w:eastAsia="en-GB"/>
        </w:rPr>
        <w:drawing>
          <wp:anchor distT="0" distB="0" distL="114300" distR="114300" simplePos="0" relativeHeight="251659264" behindDoc="0" locked="0" layoutInCell="1" allowOverlap="1">
            <wp:simplePos x="0" y="0"/>
            <wp:positionH relativeFrom="column">
              <wp:posOffset>8562975</wp:posOffset>
            </wp:positionH>
            <wp:positionV relativeFrom="paragraph">
              <wp:posOffset>-292735</wp:posOffset>
            </wp:positionV>
            <wp:extent cx="647700" cy="657225"/>
            <wp:effectExtent l="19050" t="0" r="0" b="0"/>
            <wp:wrapNone/>
            <wp:docPr id="1" name="Picture 0" descr="The Hu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ub.bmp"/>
                    <pic:cNvPicPr/>
                  </pic:nvPicPr>
                  <pic:blipFill>
                    <a:blip r:embed="rId8" cstate="print"/>
                    <a:stretch>
                      <a:fillRect/>
                    </a:stretch>
                  </pic:blipFill>
                  <pic:spPr>
                    <a:xfrm>
                      <a:off x="0" y="0"/>
                      <a:ext cx="647700" cy="657225"/>
                    </a:xfrm>
                    <a:prstGeom prst="rect">
                      <a:avLst/>
                    </a:prstGeom>
                  </pic:spPr>
                </pic:pic>
              </a:graphicData>
            </a:graphic>
          </wp:anchor>
        </w:drawing>
      </w:r>
      <w:r w:rsidR="0037448F">
        <w:rPr>
          <w:rFonts w:ascii="Trebuchet MS" w:hAnsi="Trebuchet MS"/>
          <w:b/>
          <w:noProof/>
          <w:sz w:val="44"/>
          <w:szCs w:val="44"/>
          <w:lang w:eastAsia="en-GB"/>
        </w:rPr>
        <w:t>Price Tariff</w:t>
      </w:r>
      <w:r w:rsidR="00A2663C">
        <w:rPr>
          <w:rFonts w:ascii="Trebuchet MS" w:hAnsi="Trebuchet MS"/>
          <w:b/>
          <w:noProof/>
          <w:sz w:val="44"/>
          <w:szCs w:val="44"/>
          <w:lang w:eastAsia="en-GB"/>
        </w:rPr>
        <w:t xml:space="preserve"> 2018/2019 Academic Year</w:t>
      </w:r>
    </w:p>
    <w:p w:rsidR="006A24C3" w:rsidRPr="006A24C3" w:rsidRDefault="006A24C3" w:rsidP="00E8608E">
      <w:pPr>
        <w:ind w:left="-426"/>
        <w:rPr>
          <w:rFonts w:ascii="Trebuchet MS" w:hAnsi="Trebuchet MS"/>
          <w:b/>
          <w:noProof/>
          <w:sz w:val="20"/>
          <w:szCs w:val="20"/>
          <w:lang w:eastAsia="en-GB"/>
        </w:rPr>
      </w:pPr>
    </w:p>
    <w:tbl>
      <w:tblPr>
        <w:tblStyle w:val="TableGrid"/>
        <w:tblW w:w="15735" w:type="dxa"/>
        <w:tblInd w:w="-743" w:type="dxa"/>
        <w:tblLayout w:type="fixed"/>
        <w:tblLook w:val="04A0" w:firstRow="1" w:lastRow="0" w:firstColumn="1" w:lastColumn="0" w:noHBand="0" w:noVBand="1"/>
      </w:tblPr>
      <w:tblGrid>
        <w:gridCol w:w="2836"/>
        <w:gridCol w:w="992"/>
        <w:gridCol w:w="1134"/>
        <w:gridCol w:w="10490"/>
        <w:gridCol w:w="283"/>
      </w:tblGrid>
      <w:tr w:rsidR="001314F4" w:rsidRPr="00A2663C" w:rsidTr="003613C6">
        <w:tc>
          <w:tcPr>
            <w:tcW w:w="15735" w:type="dxa"/>
            <w:gridSpan w:val="5"/>
            <w:shd w:val="clear" w:color="auto" w:fill="7030A0"/>
          </w:tcPr>
          <w:p w:rsidR="001314F4" w:rsidRPr="00A2663C" w:rsidRDefault="001314F4" w:rsidP="001314F4">
            <w:pPr>
              <w:jc w:val="center"/>
              <w:rPr>
                <w:rFonts w:ascii="Trebuchet MS" w:hAnsi="Trebuchet MS"/>
                <w:b/>
                <w:color w:val="FFFFFF" w:themeColor="background1"/>
                <w:sz w:val="32"/>
                <w:szCs w:val="24"/>
              </w:rPr>
            </w:pPr>
            <w:r w:rsidRPr="00A2663C">
              <w:rPr>
                <w:rFonts w:ascii="Trebuchet MS" w:hAnsi="Trebuchet MS"/>
                <w:b/>
                <w:color w:val="FFFFFF" w:themeColor="background1"/>
                <w:sz w:val="32"/>
                <w:szCs w:val="24"/>
              </w:rPr>
              <w:t>Monday to Saturday</w:t>
            </w:r>
          </w:p>
        </w:tc>
      </w:tr>
      <w:tr w:rsidR="00DB3A87" w:rsidRPr="001314F4" w:rsidTr="003613C6">
        <w:tc>
          <w:tcPr>
            <w:tcW w:w="2836" w:type="dxa"/>
          </w:tcPr>
          <w:p w:rsidR="00DB3A87" w:rsidRPr="001314F4" w:rsidRDefault="00DB3A87" w:rsidP="00E8608E">
            <w:pPr>
              <w:rPr>
                <w:rFonts w:ascii="Trebuchet MS" w:hAnsi="Trebuchet MS"/>
                <w:sz w:val="44"/>
                <w:szCs w:val="44"/>
              </w:rPr>
            </w:pPr>
          </w:p>
        </w:tc>
        <w:tc>
          <w:tcPr>
            <w:tcW w:w="992" w:type="dxa"/>
            <w:shd w:val="clear" w:color="auto" w:fill="D9D9D9" w:themeFill="background1" w:themeFillShade="D9"/>
          </w:tcPr>
          <w:p w:rsidR="00DB3A87" w:rsidRPr="003C217E" w:rsidRDefault="00DB3A87" w:rsidP="00C35183">
            <w:pPr>
              <w:jc w:val="center"/>
              <w:rPr>
                <w:rFonts w:ascii="Trebuchet MS" w:hAnsi="Trebuchet MS"/>
                <w:b/>
                <w:szCs w:val="24"/>
              </w:rPr>
            </w:pPr>
            <w:r>
              <w:rPr>
                <w:rFonts w:ascii="Trebuchet MS" w:hAnsi="Trebuchet MS"/>
                <w:b/>
                <w:szCs w:val="24"/>
              </w:rPr>
              <w:t>4 hours or less</w:t>
            </w:r>
          </w:p>
        </w:tc>
        <w:tc>
          <w:tcPr>
            <w:tcW w:w="1134" w:type="dxa"/>
            <w:shd w:val="clear" w:color="auto" w:fill="D9D9D9" w:themeFill="background1" w:themeFillShade="D9"/>
          </w:tcPr>
          <w:p w:rsidR="00DB3A87" w:rsidRPr="003C217E" w:rsidRDefault="00DB3A87" w:rsidP="00492F83">
            <w:pPr>
              <w:jc w:val="center"/>
              <w:rPr>
                <w:rFonts w:ascii="Trebuchet MS" w:hAnsi="Trebuchet MS"/>
                <w:b/>
                <w:szCs w:val="24"/>
              </w:rPr>
            </w:pPr>
            <w:r>
              <w:rPr>
                <w:rFonts w:ascii="Trebuchet MS" w:hAnsi="Trebuchet MS"/>
                <w:b/>
                <w:szCs w:val="24"/>
              </w:rPr>
              <w:t>4 hours or more</w:t>
            </w:r>
          </w:p>
        </w:tc>
        <w:tc>
          <w:tcPr>
            <w:tcW w:w="10773" w:type="dxa"/>
            <w:gridSpan w:val="2"/>
            <w:shd w:val="clear" w:color="auto" w:fill="D9D9D9" w:themeFill="background1" w:themeFillShade="D9"/>
          </w:tcPr>
          <w:p w:rsidR="00DB3A87" w:rsidRPr="00A8681D" w:rsidRDefault="00DB3A87" w:rsidP="00E8608E">
            <w:pPr>
              <w:rPr>
                <w:rFonts w:ascii="Trebuchet MS" w:hAnsi="Trebuchet MS"/>
                <w:b/>
                <w:szCs w:val="24"/>
              </w:rPr>
            </w:pPr>
            <w:r w:rsidRPr="00A8681D">
              <w:rPr>
                <w:rFonts w:ascii="Trebuchet MS" w:hAnsi="Trebuchet MS"/>
                <w:b/>
                <w:szCs w:val="24"/>
              </w:rPr>
              <w:t>Useful Information</w:t>
            </w:r>
          </w:p>
        </w:tc>
      </w:tr>
      <w:tr w:rsidR="00DB3A87" w:rsidRPr="001314F4" w:rsidTr="003613C6">
        <w:tc>
          <w:tcPr>
            <w:tcW w:w="2836" w:type="dxa"/>
            <w:shd w:val="clear" w:color="auto" w:fill="EA0075"/>
            <w:vAlign w:val="center"/>
          </w:tcPr>
          <w:p w:rsidR="00DB3A87" w:rsidRPr="00A8681D" w:rsidRDefault="00DB3A87" w:rsidP="003613C6">
            <w:pPr>
              <w:rPr>
                <w:rFonts w:ascii="Trebuchet MS" w:hAnsi="Trebuchet MS"/>
                <w:b/>
                <w:color w:val="FFFFFF" w:themeColor="background1"/>
                <w:szCs w:val="24"/>
              </w:rPr>
            </w:pPr>
            <w:r w:rsidRPr="00A8681D">
              <w:rPr>
                <w:rFonts w:ascii="Trebuchet MS" w:hAnsi="Trebuchet MS"/>
                <w:b/>
                <w:color w:val="FFFFFF" w:themeColor="background1"/>
                <w:szCs w:val="24"/>
              </w:rPr>
              <w:t>Atrium</w:t>
            </w:r>
          </w:p>
          <w:p w:rsidR="00DB3A87" w:rsidRPr="00A8681D" w:rsidRDefault="00DB3A87" w:rsidP="003613C6">
            <w:pPr>
              <w:rPr>
                <w:rFonts w:ascii="Trebuchet MS" w:hAnsi="Trebuchet MS"/>
                <w:b/>
                <w:color w:val="FFFFFF" w:themeColor="background1"/>
                <w:szCs w:val="24"/>
              </w:rPr>
            </w:pPr>
          </w:p>
        </w:tc>
        <w:tc>
          <w:tcPr>
            <w:tcW w:w="992" w:type="dxa"/>
            <w:vAlign w:val="center"/>
          </w:tcPr>
          <w:p w:rsidR="00DB3A87" w:rsidRPr="008354B1" w:rsidRDefault="00DB3A87" w:rsidP="00175847">
            <w:pPr>
              <w:jc w:val="center"/>
              <w:rPr>
                <w:rFonts w:ascii="Trebuchet MS" w:hAnsi="Trebuchet MS"/>
              </w:rPr>
            </w:pPr>
            <w:r>
              <w:rPr>
                <w:rFonts w:ascii="Trebuchet MS" w:hAnsi="Trebuchet MS"/>
              </w:rPr>
              <w:t>-</w:t>
            </w:r>
          </w:p>
        </w:tc>
        <w:tc>
          <w:tcPr>
            <w:tcW w:w="1134" w:type="dxa"/>
            <w:vAlign w:val="center"/>
          </w:tcPr>
          <w:p w:rsidR="00DB3A87" w:rsidRPr="001314F4" w:rsidRDefault="00DB3A87" w:rsidP="00175847">
            <w:pPr>
              <w:jc w:val="center"/>
            </w:pPr>
            <w:r>
              <w:rPr>
                <w:rFonts w:ascii="Trebuchet MS" w:hAnsi="Trebuchet MS"/>
                <w:szCs w:val="24"/>
              </w:rPr>
              <w:t>£650</w:t>
            </w:r>
          </w:p>
        </w:tc>
        <w:tc>
          <w:tcPr>
            <w:tcW w:w="10773" w:type="dxa"/>
            <w:gridSpan w:val="2"/>
          </w:tcPr>
          <w:p w:rsidR="00DB3A87" w:rsidRDefault="00DB3A87" w:rsidP="003F383B">
            <w:pPr>
              <w:rPr>
                <w:rFonts w:ascii="Trebuchet MS" w:hAnsi="Trebuchet MS"/>
                <w:b/>
                <w:sz w:val="22"/>
              </w:rPr>
            </w:pPr>
            <w:r>
              <w:rPr>
                <w:rFonts w:ascii="Trebuchet MS" w:hAnsi="Trebuchet MS"/>
                <w:b/>
                <w:sz w:val="22"/>
              </w:rPr>
              <w:t>Contemporary and Spacious Hub Atrium available to hire Saturdays and during College holidays.</w:t>
            </w:r>
            <w:r w:rsidR="003613C6">
              <w:rPr>
                <w:rFonts w:ascii="Trebuchet MS" w:hAnsi="Trebuchet MS"/>
                <w:b/>
                <w:sz w:val="22"/>
              </w:rPr>
              <w:br/>
            </w:r>
            <w:bookmarkStart w:id="0" w:name="_GoBack"/>
            <w:bookmarkEnd w:id="0"/>
          </w:p>
          <w:p w:rsidR="00DB3A87" w:rsidRPr="00A2663C" w:rsidRDefault="00DB3A87" w:rsidP="00A2663C">
            <w:pPr>
              <w:pStyle w:val="ListParagraph"/>
              <w:numPr>
                <w:ilvl w:val="0"/>
                <w:numId w:val="5"/>
              </w:numPr>
              <w:rPr>
                <w:rFonts w:ascii="Trebuchet MS" w:hAnsi="Trebuchet MS"/>
                <w:sz w:val="22"/>
              </w:rPr>
            </w:pPr>
            <w:r w:rsidRPr="00A2663C">
              <w:rPr>
                <w:rFonts w:ascii="Trebuchet MS" w:hAnsi="Trebuchet MS"/>
                <w:sz w:val="22"/>
              </w:rPr>
              <w:t>Minimum 4 hour bookings.  Audio visual equipment, staging and theatrical backdrop can be available.</w:t>
            </w:r>
          </w:p>
          <w:p w:rsidR="00DB3A87" w:rsidRPr="00A2663C" w:rsidRDefault="00DB3A87" w:rsidP="00A2663C">
            <w:pPr>
              <w:pStyle w:val="ListParagraph"/>
              <w:numPr>
                <w:ilvl w:val="0"/>
                <w:numId w:val="5"/>
              </w:numPr>
              <w:rPr>
                <w:rFonts w:ascii="Trebuchet MS" w:hAnsi="Trebuchet MS"/>
                <w:sz w:val="22"/>
              </w:rPr>
            </w:pPr>
            <w:r w:rsidRPr="00A2663C">
              <w:rPr>
                <w:rFonts w:ascii="Trebuchet MS" w:hAnsi="Trebuchet MS"/>
                <w:sz w:val="22"/>
              </w:rPr>
              <w:t>Maximum capacity row seating 240 depending on layout.</w:t>
            </w:r>
          </w:p>
          <w:p w:rsidR="00DB3A87" w:rsidRPr="00A2663C" w:rsidRDefault="00DB3A87" w:rsidP="00A2663C">
            <w:pPr>
              <w:pStyle w:val="ListParagraph"/>
              <w:numPr>
                <w:ilvl w:val="0"/>
                <w:numId w:val="5"/>
              </w:numPr>
              <w:rPr>
                <w:rFonts w:ascii="Trebuchet MS" w:hAnsi="Trebuchet MS"/>
                <w:sz w:val="22"/>
              </w:rPr>
            </w:pPr>
            <w:r w:rsidRPr="00A2663C">
              <w:rPr>
                <w:rFonts w:ascii="Trebuchet MS" w:hAnsi="Trebuchet MS"/>
                <w:sz w:val="22"/>
              </w:rPr>
              <w:t>Theatre Style – 240 - Theatre Style with Stage – 200.</w:t>
            </w:r>
          </w:p>
          <w:p w:rsidR="00DB3A87" w:rsidRPr="00A2663C" w:rsidRDefault="00DB3A87" w:rsidP="003D5A39">
            <w:pPr>
              <w:pStyle w:val="ListParagraph"/>
              <w:numPr>
                <w:ilvl w:val="0"/>
                <w:numId w:val="5"/>
              </w:numPr>
              <w:rPr>
                <w:rFonts w:ascii="Trebuchet MS" w:hAnsi="Trebuchet MS"/>
                <w:sz w:val="22"/>
              </w:rPr>
            </w:pPr>
            <w:r w:rsidRPr="00A2663C">
              <w:rPr>
                <w:rFonts w:ascii="Trebuchet MS" w:hAnsi="Trebuchet MS"/>
                <w:sz w:val="22"/>
              </w:rPr>
              <w:t xml:space="preserve">Maximum capacity table seating </w:t>
            </w:r>
            <w:r w:rsidR="003D5A39" w:rsidRPr="00A2663C">
              <w:rPr>
                <w:rFonts w:ascii="Trebuchet MS" w:hAnsi="Trebuchet MS"/>
                <w:sz w:val="22"/>
              </w:rPr>
              <w:t>approx.</w:t>
            </w:r>
            <w:r w:rsidRPr="00A2663C">
              <w:rPr>
                <w:rFonts w:ascii="Trebuchet MS" w:hAnsi="Trebuchet MS"/>
                <w:sz w:val="22"/>
              </w:rPr>
              <w:t xml:space="preserve"> </w:t>
            </w:r>
            <w:r w:rsidR="003D5A39" w:rsidRPr="00A2663C">
              <w:rPr>
                <w:rFonts w:ascii="Trebuchet MS" w:hAnsi="Trebuchet MS"/>
                <w:sz w:val="22"/>
              </w:rPr>
              <w:t xml:space="preserve">100 </w:t>
            </w:r>
            <w:r w:rsidR="003D5A39">
              <w:rPr>
                <w:rFonts w:ascii="Trebuchet MS" w:hAnsi="Trebuchet MS"/>
                <w:sz w:val="22"/>
              </w:rPr>
              <w:t xml:space="preserve">- </w:t>
            </w:r>
            <w:r w:rsidRPr="00A2663C">
              <w:rPr>
                <w:rFonts w:ascii="Trebuchet MS" w:hAnsi="Trebuchet MS"/>
                <w:sz w:val="22"/>
              </w:rPr>
              <w:t>(10 round tables with 10 chairs around each table).</w:t>
            </w:r>
          </w:p>
        </w:tc>
      </w:tr>
      <w:tr w:rsidR="00097F31" w:rsidRPr="001314F4" w:rsidTr="003613C6">
        <w:trPr>
          <w:trHeight w:val="1010"/>
        </w:trPr>
        <w:tc>
          <w:tcPr>
            <w:tcW w:w="2836" w:type="dxa"/>
            <w:shd w:val="clear" w:color="auto" w:fill="EA0075"/>
            <w:vAlign w:val="center"/>
          </w:tcPr>
          <w:p w:rsidR="00097F31" w:rsidRDefault="00097F31" w:rsidP="003613C6">
            <w:pPr>
              <w:rPr>
                <w:rFonts w:ascii="Trebuchet MS" w:hAnsi="Trebuchet MS"/>
                <w:b/>
                <w:color w:val="FFFFFF" w:themeColor="background1"/>
                <w:szCs w:val="24"/>
              </w:rPr>
            </w:pPr>
            <w:r>
              <w:rPr>
                <w:rFonts w:ascii="Trebuchet MS" w:hAnsi="Trebuchet MS"/>
                <w:b/>
                <w:color w:val="FFFFFF" w:themeColor="background1"/>
                <w:szCs w:val="24"/>
              </w:rPr>
              <w:t>The Hub Business Suite</w:t>
            </w:r>
          </w:p>
          <w:p w:rsidR="00097F31" w:rsidRPr="00A8681D" w:rsidRDefault="00097F31" w:rsidP="003613C6">
            <w:pPr>
              <w:rPr>
                <w:rFonts w:ascii="Trebuchet MS" w:hAnsi="Trebuchet MS"/>
                <w:b/>
                <w:color w:val="FFFFFF" w:themeColor="background1"/>
                <w:szCs w:val="24"/>
              </w:rPr>
            </w:pPr>
            <w:r>
              <w:rPr>
                <w:rFonts w:ascii="Trebuchet MS" w:hAnsi="Trebuchet MS"/>
                <w:b/>
                <w:color w:val="FFFFFF" w:themeColor="background1"/>
                <w:szCs w:val="24"/>
              </w:rPr>
              <w:t>Comprises of two rooms as detailed below:</w:t>
            </w:r>
          </w:p>
        </w:tc>
        <w:tc>
          <w:tcPr>
            <w:tcW w:w="12899" w:type="dxa"/>
            <w:gridSpan w:val="4"/>
            <w:shd w:val="clear" w:color="auto" w:fill="E5DFEC" w:themeFill="accent4" w:themeFillTint="33"/>
            <w:vAlign w:val="center"/>
          </w:tcPr>
          <w:p w:rsidR="00097F31" w:rsidRPr="00097F31" w:rsidRDefault="00097F31" w:rsidP="00DB3A87">
            <w:pPr>
              <w:jc w:val="center"/>
              <w:rPr>
                <w:rFonts w:ascii="Trebuchet MS" w:hAnsi="Trebuchet MS"/>
                <w:sz w:val="22"/>
              </w:rPr>
            </w:pPr>
            <w:r w:rsidRPr="00097F31">
              <w:rPr>
                <w:rFonts w:ascii="Trebuchet MS" w:hAnsi="Trebuchet MS"/>
                <w:b/>
                <w:sz w:val="22"/>
              </w:rPr>
              <w:t xml:space="preserve">The Business Suite rooms are fully equipped with audio visual technology included a smart board and PC workstation – available to hire on Saturdays and during holidays.  </w:t>
            </w:r>
            <w:r>
              <w:rPr>
                <w:rFonts w:ascii="Trebuchet MS" w:hAnsi="Trebuchet MS"/>
                <w:sz w:val="22"/>
              </w:rPr>
              <w:t>Both rooms are stylishly furnished and can be configured in a variety of layouts to suit the needs of your meeting or presentation.  There is also an open plan break out area outside of the business suites which provides additional space and comfortable seating.</w:t>
            </w:r>
          </w:p>
        </w:tc>
      </w:tr>
      <w:tr w:rsidR="00DB3A87" w:rsidRPr="001314F4" w:rsidTr="003613C6">
        <w:tc>
          <w:tcPr>
            <w:tcW w:w="2836" w:type="dxa"/>
            <w:shd w:val="clear" w:color="auto" w:fill="EA0075"/>
            <w:vAlign w:val="center"/>
          </w:tcPr>
          <w:p w:rsidR="003613C6" w:rsidRPr="00A8681D" w:rsidRDefault="003613C6" w:rsidP="003613C6">
            <w:pPr>
              <w:rPr>
                <w:rFonts w:ascii="Trebuchet MS" w:hAnsi="Trebuchet MS"/>
                <w:b/>
                <w:color w:val="FFFFFF" w:themeColor="background1"/>
                <w:szCs w:val="24"/>
              </w:rPr>
            </w:pPr>
            <w:r>
              <w:rPr>
                <w:rFonts w:ascii="Trebuchet MS" w:hAnsi="Trebuchet MS"/>
                <w:b/>
                <w:color w:val="FFFFFF" w:themeColor="background1"/>
                <w:szCs w:val="24"/>
              </w:rPr>
              <w:br/>
            </w:r>
            <w:r w:rsidR="00DB3A87" w:rsidRPr="00A8681D">
              <w:rPr>
                <w:rFonts w:ascii="Trebuchet MS" w:hAnsi="Trebuchet MS"/>
                <w:b/>
                <w:color w:val="FFFFFF" w:themeColor="background1"/>
                <w:szCs w:val="24"/>
              </w:rPr>
              <w:t>Hu223</w:t>
            </w:r>
          </w:p>
        </w:tc>
        <w:tc>
          <w:tcPr>
            <w:tcW w:w="992" w:type="dxa"/>
            <w:vAlign w:val="center"/>
          </w:tcPr>
          <w:p w:rsidR="00DB3A87" w:rsidRPr="001314F4" w:rsidRDefault="00DB3A87" w:rsidP="00175847">
            <w:pPr>
              <w:jc w:val="center"/>
            </w:pPr>
            <w:r w:rsidRPr="001314F4">
              <w:rPr>
                <w:rFonts w:ascii="Trebuchet MS" w:hAnsi="Trebuchet MS"/>
                <w:szCs w:val="24"/>
              </w:rPr>
              <w:t>£</w:t>
            </w:r>
            <w:r>
              <w:rPr>
                <w:rFonts w:ascii="Trebuchet MS" w:hAnsi="Trebuchet MS"/>
                <w:szCs w:val="24"/>
              </w:rPr>
              <w:t>200</w:t>
            </w:r>
          </w:p>
        </w:tc>
        <w:tc>
          <w:tcPr>
            <w:tcW w:w="1134" w:type="dxa"/>
            <w:vAlign w:val="center"/>
          </w:tcPr>
          <w:p w:rsidR="00DB3A87" w:rsidRPr="001314F4" w:rsidRDefault="00DB3A87" w:rsidP="00175847">
            <w:pPr>
              <w:jc w:val="center"/>
            </w:pPr>
            <w:r>
              <w:rPr>
                <w:rFonts w:ascii="Trebuchet MS" w:hAnsi="Trebuchet MS"/>
                <w:szCs w:val="24"/>
              </w:rPr>
              <w:t>£300</w:t>
            </w:r>
          </w:p>
        </w:tc>
        <w:tc>
          <w:tcPr>
            <w:tcW w:w="10773" w:type="dxa"/>
            <w:gridSpan w:val="2"/>
            <w:vAlign w:val="center"/>
          </w:tcPr>
          <w:p w:rsidR="00DB3A87" w:rsidRPr="00C30AA8" w:rsidRDefault="00DB3A87" w:rsidP="003D5A39">
            <w:pPr>
              <w:rPr>
                <w:rFonts w:ascii="Trebuchet MS" w:hAnsi="Trebuchet MS"/>
                <w:sz w:val="22"/>
              </w:rPr>
            </w:pPr>
            <w:r w:rsidRPr="00C30AA8">
              <w:rPr>
                <w:rFonts w:ascii="Trebuchet MS" w:hAnsi="Trebuchet MS"/>
                <w:sz w:val="22"/>
              </w:rPr>
              <w:t xml:space="preserve">Maximum capacity </w:t>
            </w:r>
            <w:r>
              <w:rPr>
                <w:rFonts w:ascii="Trebuchet MS" w:hAnsi="Trebuchet MS"/>
                <w:sz w:val="22"/>
              </w:rPr>
              <w:t>20 people – boardroom layout with Smart board and flipchart.</w:t>
            </w:r>
          </w:p>
        </w:tc>
      </w:tr>
      <w:tr w:rsidR="00DB3A87" w:rsidRPr="001314F4" w:rsidTr="003613C6">
        <w:tc>
          <w:tcPr>
            <w:tcW w:w="2836" w:type="dxa"/>
            <w:shd w:val="clear" w:color="auto" w:fill="EA0075"/>
            <w:vAlign w:val="center"/>
          </w:tcPr>
          <w:p w:rsidR="003613C6" w:rsidRPr="00A8681D" w:rsidRDefault="003613C6" w:rsidP="003613C6">
            <w:pPr>
              <w:rPr>
                <w:rFonts w:ascii="Trebuchet MS" w:hAnsi="Trebuchet MS"/>
                <w:b/>
                <w:color w:val="FFFFFF" w:themeColor="background1"/>
                <w:szCs w:val="24"/>
              </w:rPr>
            </w:pPr>
            <w:r>
              <w:rPr>
                <w:rFonts w:ascii="Trebuchet MS" w:hAnsi="Trebuchet MS"/>
                <w:b/>
                <w:color w:val="FFFFFF" w:themeColor="background1"/>
                <w:szCs w:val="24"/>
              </w:rPr>
              <w:br/>
            </w:r>
            <w:r w:rsidR="00DB3A87" w:rsidRPr="00A8681D">
              <w:rPr>
                <w:rFonts w:ascii="Trebuchet MS" w:hAnsi="Trebuchet MS"/>
                <w:b/>
                <w:color w:val="FFFFFF" w:themeColor="background1"/>
                <w:szCs w:val="24"/>
              </w:rPr>
              <w:t>Hu222</w:t>
            </w:r>
          </w:p>
        </w:tc>
        <w:tc>
          <w:tcPr>
            <w:tcW w:w="992" w:type="dxa"/>
            <w:vAlign w:val="center"/>
          </w:tcPr>
          <w:p w:rsidR="00DB3A87" w:rsidRPr="001314F4" w:rsidRDefault="00DB3A87" w:rsidP="00175847">
            <w:pPr>
              <w:jc w:val="center"/>
            </w:pPr>
            <w:r w:rsidRPr="001314F4">
              <w:rPr>
                <w:rFonts w:ascii="Trebuchet MS" w:hAnsi="Trebuchet MS"/>
                <w:szCs w:val="24"/>
              </w:rPr>
              <w:t>£</w:t>
            </w:r>
            <w:r>
              <w:rPr>
                <w:rFonts w:ascii="Trebuchet MS" w:hAnsi="Trebuchet MS"/>
                <w:szCs w:val="24"/>
              </w:rPr>
              <w:t>200</w:t>
            </w:r>
          </w:p>
        </w:tc>
        <w:tc>
          <w:tcPr>
            <w:tcW w:w="1134" w:type="dxa"/>
            <w:vAlign w:val="center"/>
          </w:tcPr>
          <w:p w:rsidR="00DB3A87" w:rsidRPr="001314F4" w:rsidRDefault="00DB3A87" w:rsidP="00175847">
            <w:pPr>
              <w:jc w:val="center"/>
            </w:pPr>
            <w:r w:rsidRPr="001314F4">
              <w:rPr>
                <w:rFonts w:ascii="Trebuchet MS" w:hAnsi="Trebuchet MS"/>
                <w:szCs w:val="24"/>
              </w:rPr>
              <w:t>£</w:t>
            </w:r>
            <w:r>
              <w:rPr>
                <w:rFonts w:ascii="Trebuchet MS" w:hAnsi="Trebuchet MS"/>
                <w:szCs w:val="24"/>
              </w:rPr>
              <w:t>300</w:t>
            </w:r>
          </w:p>
        </w:tc>
        <w:tc>
          <w:tcPr>
            <w:tcW w:w="10773" w:type="dxa"/>
            <w:gridSpan w:val="2"/>
            <w:vAlign w:val="center"/>
          </w:tcPr>
          <w:p w:rsidR="00DB3A87" w:rsidRPr="00C30AA8" w:rsidRDefault="00DB3A87" w:rsidP="003D5A39">
            <w:pPr>
              <w:rPr>
                <w:rFonts w:ascii="Trebuchet MS" w:hAnsi="Trebuchet MS"/>
                <w:sz w:val="22"/>
              </w:rPr>
            </w:pPr>
            <w:r w:rsidRPr="00C30AA8">
              <w:rPr>
                <w:rFonts w:ascii="Trebuchet MS" w:hAnsi="Trebuchet MS"/>
                <w:sz w:val="22"/>
              </w:rPr>
              <w:t xml:space="preserve">Maximum capacity </w:t>
            </w:r>
            <w:r>
              <w:rPr>
                <w:rFonts w:ascii="Trebuchet MS" w:hAnsi="Trebuchet MS"/>
                <w:sz w:val="22"/>
              </w:rPr>
              <w:t>20 people – boardroom layout with Smart board and flipchart.</w:t>
            </w:r>
          </w:p>
        </w:tc>
      </w:tr>
      <w:tr w:rsidR="006A24C3" w:rsidRPr="001314F4" w:rsidTr="003613C6">
        <w:tc>
          <w:tcPr>
            <w:tcW w:w="15735" w:type="dxa"/>
            <w:gridSpan w:val="5"/>
            <w:shd w:val="clear" w:color="auto" w:fill="7030A0"/>
            <w:vAlign w:val="center"/>
          </w:tcPr>
          <w:p w:rsidR="006A24C3" w:rsidRPr="00DB3A87" w:rsidRDefault="006A24C3" w:rsidP="003613C6">
            <w:pPr>
              <w:jc w:val="center"/>
              <w:rPr>
                <w:rFonts w:ascii="Trebuchet MS" w:hAnsi="Trebuchet MS"/>
                <w:b/>
                <w:color w:val="FFFFFF" w:themeColor="background1"/>
                <w:szCs w:val="24"/>
              </w:rPr>
            </w:pPr>
            <w:r w:rsidRPr="00DB3A87">
              <w:rPr>
                <w:rFonts w:ascii="Trebuchet MS" w:hAnsi="Trebuchet MS"/>
                <w:b/>
                <w:color w:val="FFFFFF" w:themeColor="background1"/>
                <w:szCs w:val="24"/>
              </w:rPr>
              <w:t>Theatre</w:t>
            </w:r>
            <w:r w:rsidR="00D87E71" w:rsidRPr="00DB3A87">
              <w:rPr>
                <w:rFonts w:ascii="Trebuchet MS" w:hAnsi="Trebuchet MS"/>
                <w:b/>
                <w:color w:val="FFFFFF" w:themeColor="background1"/>
                <w:szCs w:val="24"/>
              </w:rPr>
              <w:t xml:space="preserve"> – 150 fixed seating with max. capacity of 240</w:t>
            </w:r>
          </w:p>
          <w:p w:rsidR="000D3AE4" w:rsidRPr="000D3AE4" w:rsidRDefault="000D3AE4" w:rsidP="003613C6">
            <w:pPr>
              <w:jc w:val="center"/>
              <w:rPr>
                <w:rFonts w:ascii="Trebuchet MS" w:hAnsi="Trebuchet MS"/>
                <w:b/>
                <w:color w:val="FFFFFF" w:themeColor="background1"/>
                <w:sz w:val="22"/>
              </w:rPr>
            </w:pPr>
            <w:r w:rsidRPr="00DB3A87">
              <w:rPr>
                <w:rFonts w:ascii="Trebuchet MS" w:hAnsi="Trebuchet MS"/>
                <w:b/>
                <w:color w:val="FFFFFF" w:themeColor="background1"/>
                <w:szCs w:val="24"/>
              </w:rPr>
              <w:t>The Theatre is a professional theatre equipped with over £1m worth of industry-standard equipment, along with a c</w:t>
            </w:r>
            <w:r w:rsidR="00DB3A87" w:rsidRPr="00DB3A87">
              <w:rPr>
                <w:rFonts w:ascii="Trebuchet MS" w:hAnsi="Trebuchet MS"/>
                <w:b/>
                <w:color w:val="FFFFFF" w:themeColor="background1"/>
                <w:szCs w:val="24"/>
              </w:rPr>
              <w:t>ontemporary styled foyer, licensed</w:t>
            </w:r>
            <w:r w:rsidRPr="00DB3A87">
              <w:rPr>
                <w:rFonts w:ascii="Trebuchet MS" w:hAnsi="Trebuchet MS"/>
                <w:b/>
                <w:color w:val="FFFFFF" w:themeColor="background1"/>
                <w:szCs w:val="24"/>
              </w:rPr>
              <w:t xml:space="preserve"> bar and adjoining Aspire Restaurant.  Available to hire Saturday and during College Holidays.</w:t>
            </w:r>
          </w:p>
        </w:tc>
      </w:tr>
      <w:tr w:rsidR="00DB3A87" w:rsidRPr="001314F4" w:rsidTr="003613C6">
        <w:tc>
          <w:tcPr>
            <w:tcW w:w="2836" w:type="dxa"/>
            <w:shd w:val="clear" w:color="auto" w:fill="EA0075"/>
            <w:vAlign w:val="center"/>
          </w:tcPr>
          <w:p w:rsidR="003613C6" w:rsidRDefault="003613C6" w:rsidP="003613C6">
            <w:pPr>
              <w:rPr>
                <w:rFonts w:ascii="Trebuchet MS" w:hAnsi="Trebuchet MS"/>
                <w:b/>
                <w:color w:val="FFFFFF" w:themeColor="background1"/>
                <w:szCs w:val="24"/>
              </w:rPr>
            </w:pPr>
          </w:p>
          <w:p w:rsidR="00DB3A87" w:rsidRPr="00A8681D" w:rsidRDefault="00DB3A87" w:rsidP="003613C6">
            <w:pPr>
              <w:rPr>
                <w:rFonts w:ascii="Trebuchet MS" w:hAnsi="Trebuchet MS"/>
                <w:b/>
                <w:color w:val="FFFFFF" w:themeColor="background1"/>
                <w:szCs w:val="24"/>
              </w:rPr>
            </w:pPr>
            <w:r w:rsidRPr="00A8681D">
              <w:rPr>
                <w:rFonts w:ascii="Trebuchet MS" w:hAnsi="Trebuchet MS"/>
                <w:b/>
                <w:color w:val="FFFFFF" w:themeColor="background1"/>
                <w:szCs w:val="24"/>
              </w:rPr>
              <w:t xml:space="preserve">Rehearsal </w:t>
            </w:r>
          </w:p>
        </w:tc>
        <w:tc>
          <w:tcPr>
            <w:tcW w:w="992" w:type="dxa"/>
            <w:vAlign w:val="center"/>
          </w:tcPr>
          <w:p w:rsidR="00DB3A87" w:rsidRDefault="00DB3A87" w:rsidP="00175847">
            <w:pPr>
              <w:jc w:val="center"/>
              <w:rPr>
                <w:rFonts w:ascii="Trebuchet MS" w:hAnsi="Trebuchet MS"/>
                <w:szCs w:val="24"/>
              </w:rPr>
            </w:pPr>
            <w:r>
              <w:rPr>
                <w:rFonts w:ascii="Trebuchet MS" w:hAnsi="Trebuchet MS"/>
                <w:szCs w:val="24"/>
              </w:rPr>
              <w:t>£300</w:t>
            </w:r>
          </w:p>
        </w:tc>
        <w:tc>
          <w:tcPr>
            <w:tcW w:w="1134" w:type="dxa"/>
            <w:vAlign w:val="center"/>
          </w:tcPr>
          <w:p w:rsidR="00DB3A87" w:rsidRDefault="00DB3A87" w:rsidP="00175847">
            <w:pPr>
              <w:jc w:val="center"/>
              <w:rPr>
                <w:rFonts w:ascii="Trebuchet MS" w:hAnsi="Trebuchet MS"/>
                <w:szCs w:val="24"/>
              </w:rPr>
            </w:pPr>
            <w:r>
              <w:rPr>
                <w:rFonts w:ascii="Trebuchet MS" w:hAnsi="Trebuchet MS"/>
                <w:szCs w:val="24"/>
              </w:rPr>
              <w:t>£500</w:t>
            </w:r>
          </w:p>
        </w:tc>
        <w:tc>
          <w:tcPr>
            <w:tcW w:w="10773" w:type="dxa"/>
            <w:gridSpan w:val="2"/>
            <w:vMerge w:val="restart"/>
            <w:vAlign w:val="center"/>
          </w:tcPr>
          <w:p w:rsidR="00DB3A87" w:rsidRPr="00DB3A87" w:rsidRDefault="00DB3A87" w:rsidP="00DB3A87">
            <w:pPr>
              <w:pStyle w:val="ListParagraph"/>
              <w:numPr>
                <w:ilvl w:val="0"/>
                <w:numId w:val="6"/>
              </w:numPr>
              <w:rPr>
                <w:rFonts w:ascii="Trebuchet MS" w:hAnsi="Trebuchet MS"/>
                <w:sz w:val="22"/>
              </w:rPr>
            </w:pPr>
            <w:r w:rsidRPr="00DB3A87">
              <w:rPr>
                <w:rFonts w:ascii="Trebuchet MS" w:hAnsi="Trebuchet MS"/>
                <w:sz w:val="22"/>
              </w:rPr>
              <w:t>In term time the theatre is only available on a Saturday 9am to 11pm.</w:t>
            </w:r>
          </w:p>
          <w:p w:rsidR="00DB3A87" w:rsidRPr="00DB3A87" w:rsidRDefault="00DB3A87" w:rsidP="00DB3A87">
            <w:pPr>
              <w:pStyle w:val="ListParagraph"/>
              <w:numPr>
                <w:ilvl w:val="0"/>
                <w:numId w:val="6"/>
              </w:numPr>
              <w:rPr>
                <w:rFonts w:ascii="Trebuchet MS" w:hAnsi="Trebuchet MS"/>
                <w:sz w:val="22"/>
              </w:rPr>
            </w:pPr>
            <w:r w:rsidRPr="00DB3A87">
              <w:rPr>
                <w:rFonts w:ascii="Trebuchet MS" w:hAnsi="Trebuchet MS"/>
                <w:sz w:val="22"/>
              </w:rPr>
              <w:t>2 ushers for 150 seats, 4 ushers for over 150 seats at £20 per day.</w:t>
            </w:r>
          </w:p>
          <w:p w:rsidR="00DB3A87" w:rsidRPr="00DB3A87" w:rsidRDefault="00DB3A87" w:rsidP="00DB3A87">
            <w:pPr>
              <w:pStyle w:val="ListParagraph"/>
              <w:numPr>
                <w:ilvl w:val="0"/>
                <w:numId w:val="6"/>
              </w:numPr>
              <w:rPr>
                <w:rFonts w:ascii="Trebuchet MS" w:hAnsi="Trebuchet MS"/>
                <w:sz w:val="22"/>
              </w:rPr>
            </w:pPr>
            <w:r w:rsidRPr="00DB3A87">
              <w:rPr>
                <w:rFonts w:ascii="Trebuchet MS" w:hAnsi="Trebuchet MS"/>
                <w:sz w:val="22"/>
              </w:rPr>
              <w:t>Additional fee if exceeding 11pm get out time.</w:t>
            </w:r>
          </w:p>
        </w:tc>
      </w:tr>
      <w:tr w:rsidR="00DB3A87" w:rsidRPr="001314F4" w:rsidTr="003613C6">
        <w:tc>
          <w:tcPr>
            <w:tcW w:w="2836" w:type="dxa"/>
            <w:shd w:val="clear" w:color="auto" w:fill="EA0075"/>
            <w:vAlign w:val="center"/>
          </w:tcPr>
          <w:p w:rsidR="003613C6" w:rsidRDefault="003613C6" w:rsidP="003613C6">
            <w:pPr>
              <w:rPr>
                <w:rFonts w:ascii="Trebuchet MS" w:hAnsi="Trebuchet MS"/>
                <w:b/>
                <w:color w:val="FFFFFF" w:themeColor="background1"/>
                <w:szCs w:val="24"/>
              </w:rPr>
            </w:pPr>
          </w:p>
          <w:p w:rsidR="00DB3A87" w:rsidRPr="00A8681D" w:rsidRDefault="00DB3A87" w:rsidP="003613C6">
            <w:pPr>
              <w:rPr>
                <w:rFonts w:ascii="Trebuchet MS" w:hAnsi="Trebuchet MS"/>
                <w:b/>
                <w:color w:val="FFFFFF" w:themeColor="background1"/>
                <w:szCs w:val="24"/>
              </w:rPr>
            </w:pPr>
            <w:r w:rsidRPr="00A8681D">
              <w:rPr>
                <w:rFonts w:ascii="Trebuchet MS" w:hAnsi="Trebuchet MS"/>
                <w:b/>
                <w:color w:val="FFFFFF" w:themeColor="background1"/>
                <w:szCs w:val="24"/>
              </w:rPr>
              <w:t xml:space="preserve">Show </w:t>
            </w:r>
          </w:p>
        </w:tc>
        <w:tc>
          <w:tcPr>
            <w:tcW w:w="992" w:type="dxa"/>
            <w:vAlign w:val="center"/>
          </w:tcPr>
          <w:p w:rsidR="00DB3A87" w:rsidRDefault="00DB3A87" w:rsidP="00175847">
            <w:pPr>
              <w:jc w:val="center"/>
              <w:rPr>
                <w:rFonts w:ascii="Trebuchet MS" w:hAnsi="Trebuchet MS"/>
                <w:szCs w:val="24"/>
              </w:rPr>
            </w:pPr>
            <w:r>
              <w:rPr>
                <w:rFonts w:ascii="Trebuchet MS" w:hAnsi="Trebuchet MS"/>
                <w:szCs w:val="24"/>
              </w:rPr>
              <w:t>£390</w:t>
            </w:r>
          </w:p>
        </w:tc>
        <w:tc>
          <w:tcPr>
            <w:tcW w:w="1134" w:type="dxa"/>
            <w:vAlign w:val="center"/>
          </w:tcPr>
          <w:p w:rsidR="00DB3A87" w:rsidRDefault="00DB3A87" w:rsidP="00175847">
            <w:pPr>
              <w:jc w:val="center"/>
              <w:rPr>
                <w:rFonts w:ascii="Trebuchet MS" w:hAnsi="Trebuchet MS"/>
                <w:szCs w:val="24"/>
              </w:rPr>
            </w:pPr>
            <w:r>
              <w:rPr>
                <w:rFonts w:ascii="Trebuchet MS" w:hAnsi="Trebuchet MS"/>
                <w:szCs w:val="24"/>
              </w:rPr>
              <w:t>£630</w:t>
            </w:r>
          </w:p>
        </w:tc>
        <w:tc>
          <w:tcPr>
            <w:tcW w:w="10773" w:type="dxa"/>
            <w:gridSpan w:val="2"/>
            <w:vMerge/>
          </w:tcPr>
          <w:p w:rsidR="00DB3A87" w:rsidRPr="00C30AA8" w:rsidRDefault="00DB3A87" w:rsidP="00391C73">
            <w:pPr>
              <w:rPr>
                <w:rFonts w:ascii="Trebuchet MS" w:hAnsi="Trebuchet MS"/>
                <w:sz w:val="22"/>
              </w:rPr>
            </w:pPr>
          </w:p>
        </w:tc>
      </w:tr>
      <w:tr w:rsidR="006A24C3" w:rsidRPr="001314F4" w:rsidTr="003613C6">
        <w:trPr>
          <w:gridAfter w:val="1"/>
          <w:wAfter w:w="283" w:type="dxa"/>
        </w:trPr>
        <w:tc>
          <w:tcPr>
            <w:tcW w:w="15452" w:type="dxa"/>
            <w:gridSpan w:val="4"/>
            <w:shd w:val="clear" w:color="auto" w:fill="7030A0"/>
          </w:tcPr>
          <w:p w:rsidR="006A24C3" w:rsidRPr="00DB3A87" w:rsidRDefault="007F0DEA" w:rsidP="002B1481">
            <w:pPr>
              <w:jc w:val="center"/>
              <w:rPr>
                <w:rFonts w:ascii="Trebuchet MS" w:hAnsi="Trebuchet MS"/>
                <w:b/>
                <w:color w:val="FFFFFF" w:themeColor="background1"/>
                <w:sz w:val="28"/>
                <w:szCs w:val="28"/>
              </w:rPr>
            </w:pPr>
            <w:r w:rsidRPr="00DB3A87">
              <w:rPr>
                <w:sz w:val="28"/>
                <w:szCs w:val="28"/>
              </w:rPr>
              <w:br w:type="page"/>
            </w:r>
            <w:r w:rsidR="002B1481" w:rsidRPr="00DB3A87">
              <w:rPr>
                <w:rFonts w:ascii="Trebuchet MS" w:hAnsi="Trebuchet MS"/>
                <w:b/>
                <w:color w:val="FFFFFF" w:themeColor="background1"/>
                <w:sz w:val="28"/>
                <w:szCs w:val="28"/>
              </w:rPr>
              <w:t>Additional Payment and Deposit Information</w:t>
            </w:r>
          </w:p>
        </w:tc>
      </w:tr>
      <w:tr w:rsidR="008821B8" w:rsidRPr="001314F4" w:rsidTr="003613C6">
        <w:trPr>
          <w:gridAfter w:val="1"/>
          <w:wAfter w:w="283" w:type="dxa"/>
        </w:trPr>
        <w:tc>
          <w:tcPr>
            <w:tcW w:w="15452" w:type="dxa"/>
            <w:gridSpan w:val="4"/>
            <w:shd w:val="clear" w:color="auto" w:fill="FFFFFF" w:themeFill="background1"/>
          </w:tcPr>
          <w:p w:rsidR="002B1481" w:rsidRPr="003D5A39" w:rsidRDefault="002B1481" w:rsidP="008821B8">
            <w:pPr>
              <w:rPr>
                <w:rFonts w:ascii="Trebuchet MS" w:hAnsi="Trebuchet MS"/>
                <w:szCs w:val="28"/>
              </w:rPr>
            </w:pPr>
            <w:r w:rsidRPr="003D5A39">
              <w:rPr>
                <w:rFonts w:ascii="Trebuchet MS" w:hAnsi="Trebuchet MS"/>
                <w:szCs w:val="28"/>
                <w:highlight w:val="yellow"/>
              </w:rPr>
              <w:t>Additional technical support available on request or dependent on attendee numbers (£25 per technician)</w:t>
            </w:r>
          </w:p>
          <w:p w:rsidR="00245DCC" w:rsidRPr="003D5A39" w:rsidRDefault="00245DCC" w:rsidP="003D5A39">
            <w:pPr>
              <w:pStyle w:val="ListParagraph"/>
              <w:numPr>
                <w:ilvl w:val="0"/>
                <w:numId w:val="12"/>
              </w:numPr>
              <w:rPr>
                <w:rFonts w:ascii="Trebuchet MS" w:hAnsi="Trebuchet MS"/>
                <w:szCs w:val="24"/>
              </w:rPr>
            </w:pPr>
            <w:r w:rsidRPr="003D5A39">
              <w:rPr>
                <w:rFonts w:ascii="Trebuchet MS" w:hAnsi="Trebuchet MS"/>
                <w:szCs w:val="24"/>
              </w:rPr>
              <w:t>Additional fee</w:t>
            </w:r>
            <w:r w:rsidR="00B23BD6" w:rsidRPr="003D5A39">
              <w:rPr>
                <w:rFonts w:ascii="Trebuchet MS" w:hAnsi="Trebuchet MS"/>
                <w:szCs w:val="24"/>
              </w:rPr>
              <w:t xml:space="preserve">s will be charged for </w:t>
            </w:r>
            <w:r w:rsidRPr="003D5A39">
              <w:rPr>
                <w:rFonts w:ascii="Trebuchet MS" w:hAnsi="Trebuchet MS"/>
                <w:szCs w:val="24"/>
              </w:rPr>
              <w:t>bar staff at £11.25 per person for a minimum of 4 hours</w:t>
            </w:r>
            <w:r w:rsidR="00B23BD6" w:rsidRPr="003D5A39">
              <w:rPr>
                <w:rFonts w:ascii="Trebuchet MS" w:hAnsi="Trebuchet MS"/>
                <w:szCs w:val="24"/>
              </w:rPr>
              <w:t>.</w:t>
            </w:r>
          </w:p>
          <w:p w:rsidR="00245DCC" w:rsidRPr="003D5A39" w:rsidRDefault="00245DCC" w:rsidP="003D5A39">
            <w:pPr>
              <w:pStyle w:val="ListParagraph"/>
              <w:numPr>
                <w:ilvl w:val="0"/>
                <w:numId w:val="12"/>
              </w:numPr>
              <w:rPr>
                <w:rFonts w:ascii="Trebuchet MS" w:hAnsi="Trebuchet MS"/>
                <w:szCs w:val="24"/>
              </w:rPr>
            </w:pPr>
            <w:r w:rsidRPr="003D5A39">
              <w:rPr>
                <w:rFonts w:ascii="Trebuchet MS" w:hAnsi="Trebuchet MS"/>
                <w:szCs w:val="24"/>
              </w:rPr>
              <w:t xml:space="preserve">Hospitality menus </w:t>
            </w:r>
            <w:r w:rsidR="00B23BD6" w:rsidRPr="003D5A39">
              <w:rPr>
                <w:rFonts w:ascii="Trebuchet MS" w:hAnsi="Trebuchet MS"/>
                <w:szCs w:val="24"/>
              </w:rPr>
              <w:t xml:space="preserve">are </w:t>
            </w:r>
            <w:r w:rsidRPr="003D5A39">
              <w:rPr>
                <w:rFonts w:ascii="Trebuchet MS" w:hAnsi="Trebuchet MS"/>
                <w:szCs w:val="24"/>
              </w:rPr>
              <w:t xml:space="preserve">available </w:t>
            </w:r>
            <w:r w:rsidR="00B23BD6" w:rsidRPr="003D5A39">
              <w:rPr>
                <w:rFonts w:ascii="Trebuchet MS" w:hAnsi="Trebuchet MS"/>
                <w:szCs w:val="24"/>
              </w:rPr>
              <w:t xml:space="preserve">and </w:t>
            </w:r>
            <w:r w:rsidR="007F0DEA" w:rsidRPr="003D5A39">
              <w:rPr>
                <w:rFonts w:ascii="Trebuchet MS" w:hAnsi="Trebuchet MS"/>
                <w:szCs w:val="24"/>
              </w:rPr>
              <w:t>this is</w:t>
            </w:r>
            <w:r w:rsidRPr="003D5A39">
              <w:rPr>
                <w:rFonts w:ascii="Trebuchet MS" w:hAnsi="Trebuchet MS"/>
                <w:szCs w:val="24"/>
              </w:rPr>
              <w:t xml:space="preserve"> an additional cost</w:t>
            </w:r>
            <w:r w:rsidR="007F0DEA" w:rsidRPr="003D5A39">
              <w:rPr>
                <w:rFonts w:ascii="Trebuchet MS" w:hAnsi="Trebuchet MS"/>
                <w:szCs w:val="24"/>
              </w:rPr>
              <w:t>.</w:t>
            </w:r>
          </w:p>
          <w:p w:rsidR="007F0DEA" w:rsidRPr="003D5A39" w:rsidRDefault="00245DCC" w:rsidP="003D5A39">
            <w:pPr>
              <w:pStyle w:val="ListParagraph"/>
              <w:numPr>
                <w:ilvl w:val="0"/>
                <w:numId w:val="12"/>
              </w:numPr>
              <w:rPr>
                <w:rFonts w:ascii="Trebuchet MS" w:hAnsi="Trebuchet MS"/>
                <w:szCs w:val="24"/>
              </w:rPr>
            </w:pPr>
            <w:r w:rsidRPr="003D5A39">
              <w:rPr>
                <w:rFonts w:ascii="Trebuchet MS" w:hAnsi="Trebuchet MS"/>
                <w:szCs w:val="24"/>
              </w:rPr>
              <w:t>Hire price</w:t>
            </w:r>
            <w:r w:rsidR="007F0DEA" w:rsidRPr="003D5A39">
              <w:rPr>
                <w:rFonts w:ascii="Trebuchet MS" w:hAnsi="Trebuchet MS"/>
                <w:szCs w:val="24"/>
              </w:rPr>
              <w:t>s</w:t>
            </w:r>
            <w:r w:rsidRPr="003D5A39">
              <w:rPr>
                <w:rFonts w:ascii="Trebuchet MS" w:hAnsi="Trebuchet MS"/>
                <w:szCs w:val="24"/>
              </w:rPr>
              <w:t xml:space="preserve"> </w:t>
            </w:r>
            <w:r w:rsidR="007F0DEA" w:rsidRPr="003D5A39">
              <w:rPr>
                <w:rFonts w:ascii="Trebuchet MS" w:hAnsi="Trebuchet MS"/>
                <w:szCs w:val="24"/>
              </w:rPr>
              <w:t>excl</w:t>
            </w:r>
            <w:r w:rsidRPr="003D5A39">
              <w:rPr>
                <w:rFonts w:ascii="Trebuchet MS" w:hAnsi="Trebuchet MS"/>
                <w:szCs w:val="24"/>
              </w:rPr>
              <w:t>ude</w:t>
            </w:r>
            <w:r w:rsidR="003D5A39" w:rsidRPr="003D5A39">
              <w:rPr>
                <w:rFonts w:ascii="Trebuchet MS" w:hAnsi="Trebuchet MS"/>
                <w:szCs w:val="24"/>
              </w:rPr>
              <w:t>s</w:t>
            </w:r>
            <w:r w:rsidR="00686E2E" w:rsidRPr="003D5A39">
              <w:rPr>
                <w:rFonts w:ascii="Trebuchet MS" w:hAnsi="Trebuchet MS"/>
                <w:szCs w:val="24"/>
              </w:rPr>
              <w:t xml:space="preserve"> </w:t>
            </w:r>
            <w:r w:rsidRPr="003D5A39">
              <w:rPr>
                <w:rFonts w:ascii="Trebuchet MS" w:hAnsi="Trebuchet MS"/>
                <w:szCs w:val="24"/>
              </w:rPr>
              <w:t>VAT</w:t>
            </w:r>
            <w:r w:rsidR="003D5A39" w:rsidRPr="003D5A39">
              <w:rPr>
                <w:rFonts w:ascii="Trebuchet MS" w:hAnsi="Trebuchet MS"/>
                <w:szCs w:val="24"/>
              </w:rPr>
              <w:t xml:space="preserve"> for bookings.</w:t>
            </w:r>
          </w:p>
          <w:p w:rsidR="00100049" w:rsidRPr="00EC4116" w:rsidRDefault="008821B8" w:rsidP="00EC4116">
            <w:pPr>
              <w:pStyle w:val="ListParagraph"/>
              <w:numPr>
                <w:ilvl w:val="0"/>
                <w:numId w:val="12"/>
              </w:numPr>
              <w:rPr>
                <w:rFonts w:ascii="Trebuchet MS" w:hAnsi="Trebuchet MS"/>
                <w:sz w:val="28"/>
                <w:szCs w:val="28"/>
              </w:rPr>
            </w:pPr>
            <w:r w:rsidRPr="003D5A39">
              <w:rPr>
                <w:rFonts w:ascii="Trebuchet MS" w:hAnsi="Trebuchet MS"/>
                <w:szCs w:val="24"/>
              </w:rPr>
              <w:t xml:space="preserve">A </w:t>
            </w:r>
            <w:r w:rsidR="00A03A60" w:rsidRPr="003D5A39">
              <w:rPr>
                <w:rFonts w:ascii="Trebuchet MS" w:hAnsi="Trebuchet MS"/>
                <w:szCs w:val="24"/>
              </w:rPr>
              <w:t>£200</w:t>
            </w:r>
            <w:r w:rsidRPr="003D5A39">
              <w:rPr>
                <w:rFonts w:ascii="Trebuchet MS" w:hAnsi="Trebuchet MS"/>
                <w:szCs w:val="24"/>
              </w:rPr>
              <w:t xml:space="preserve"> deposit will need to be taken at the time of</w:t>
            </w:r>
            <w:r w:rsidR="00245DCC" w:rsidRPr="003D5A39">
              <w:rPr>
                <w:rFonts w:ascii="Trebuchet MS" w:hAnsi="Trebuchet MS"/>
                <w:szCs w:val="24"/>
              </w:rPr>
              <w:t xml:space="preserve"> booking to secure your booking</w:t>
            </w:r>
            <w:r w:rsidR="007F0DEA" w:rsidRPr="003D5A39">
              <w:rPr>
                <w:rFonts w:ascii="Trebuchet MS" w:hAnsi="Trebuchet MS"/>
                <w:szCs w:val="24"/>
              </w:rPr>
              <w:t>.</w:t>
            </w:r>
          </w:p>
        </w:tc>
      </w:tr>
    </w:tbl>
    <w:p w:rsidR="004C2461" w:rsidRPr="004C2461" w:rsidRDefault="004C2461" w:rsidP="003D5A39">
      <w:pPr>
        <w:rPr>
          <w:rFonts w:ascii="Trebuchet MS" w:hAnsi="Trebuchet MS"/>
          <w:b/>
        </w:rPr>
      </w:pPr>
    </w:p>
    <w:sectPr w:rsidR="004C2461" w:rsidRPr="004C2461" w:rsidSect="006A24C3">
      <w:footerReference w:type="default" r:id="rId9"/>
      <w:pgSz w:w="16838" w:h="11906" w:orient="landscape"/>
      <w:pgMar w:top="851" w:right="1440" w:bottom="24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3C" w:rsidRDefault="00A2663C" w:rsidP="00A2663C">
      <w:r>
        <w:separator/>
      </w:r>
    </w:p>
  </w:endnote>
  <w:endnote w:type="continuationSeparator" w:id="0">
    <w:p w:rsidR="00A2663C" w:rsidRDefault="00A2663C" w:rsidP="00A2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3C" w:rsidRDefault="00A2663C">
    <w:pPr>
      <w:pStyle w:val="Footer"/>
    </w:pPr>
    <w:r>
      <w:tab/>
    </w:r>
    <w:r>
      <w:tab/>
    </w:r>
    <w:r>
      <w:tab/>
    </w:r>
    <w:r>
      <w:tab/>
    </w:r>
    <w:r>
      <w:tab/>
    </w:r>
    <w:r>
      <w:tab/>
    </w:r>
    <w:r>
      <w:fldChar w:fldCharType="begin"/>
    </w:r>
    <w:r>
      <w:instrText xml:space="preserve"> DATE \@ "dd/MM/yyyy" </w:instrText>
    </w:r>
    <w:r>
      <w:fldChar w:fldCharType="separate"/>
    </w:r>
    <w:r w:rsidR="00175847">
      <w:rPr>
        <w:noProof/>
      </w:rPr>
      <w:t>19/12/2018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3C" w:rsidRDefault="00A2663C" w:rsidP="00A2663C">
      <w:r>
        <w:separator/>
      </w:r>
    </w:p>
  </w:footnote>
  <w:footnote w:type="continuationSeparator" w:id="0">
    <w:p w:rsidR="00A2663C" w:rsidRDefault="00A2663C" w:rsidP="00A26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8_"/>
      </v:shape>
    </w:pict>
  </w:numPicBullet>
  <w:abstractNum w:abstractNumId="0">
    <w:nsid w:val="2A220CA9"/>
    <w:multiLevelType w:val="hybridMultilevel"/>
    <w:tmpl w:val="B40E19A6"/>
    <w:lvl w:ilvl="0" w:tplc="370E824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CB6F59"/>
    <w:multiLevelType w:val="hybridMultilevel"/>
    <w:tmpl w:val="EB888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FD24AD1"/>
    <w:multiLevelType w:val="hybridMultilevel"/>
    <w:tmpl w:val="061E1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243A4D"/>
    <w:multiLevelType w:val="hybridMultilevel"/>
    <w:tmpl w:val="9BDA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0B2558"/>
    <w:multiLevelType w:val="hybridMultilevel"/>
    <w:tmpl w:val="904C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D80CF4"/>
    <w:multiLevelType w:val="hybridMultilevel"/>
    <w:tmpl w:val="6E12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FB63B6"/>
    <w:multiLevelType w:val="hybridMultilevel"/>
    <w:tmpl w:val="F1F2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B400B0"/>
    <w:multiLevelType w:val="hybridMultilevel"/>
    <w:tmpl w:val="429E1648"/>
    <w:lvl w:ilvl="0" w:tplc="4002F2E6">
      <w:start w:val="10"/>
      <w:numFmt w:val="bullet"/>
      <w:lvlText w:val="-"/>
      <w:lvlJc w:val="left"/>
      <w:pPr>
        <w:ind w:left="720" w:hanging="360"/>
      </w:pPr>
      <w:rPr>
        <w:rFonts w:ascii="Trebuchet MS" w:eastAsiaTheme="minorHAnsi" w:hAnsi="Trebuchet MS"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E61222"/>
    <w:multiLevelType w:val="hybridMultilevel"/>
    <w:tmpl w:val="8A043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C47CD6"/>
    <w:multiLevelType w:val="hybridMultilevel"/>
    <w:tmpl w:val="F0023E18"/>
    <w:lvl w:ilvl="0" w:tplc="0C4AF448">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C33887"/>
    <w:multiLevelType w:val="hybridMultilevel"/>
    <w:tmpl w:val="A606C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FB3410F"/>
    <w:multiLevelType w:val="hybridMultilevel"/>
    <w:tmpl w:val="ABFA0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11"/>
  </w:num>
  <w:num w:numId="6">
    <w:abstractNumId w:val="10"/>
  </w:num>
  <w:num w:numId="7">
    <w:abstractNumId w:val="8"/>
  </w:num>
  <w:num w:numId="8">
    <w:abstractNumId w:val="1"/>
  </w:num>
  <w:num w:numId="9">
    <w:abstractNumId w:val="3"/>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B6"/>
    <w:rsid w:val="00097F31"/>
    <w:rsid w:val="000D1639"/>
    <w:rsid w:val="000D3AE4"/>
    <w:rsid w:val="000E1240"/>
    <w:rsid w:val="00100049"/>
    <w:rsid w:val="00122DF2"/>
    <w:rsid w:val="001314F4"/>
    <w:rsid w:val="001576C4"/>
    <w:rsid w:val="00175847"/>
    <w:rsid w:val="00176954"/>
    <w:rsid w:val="0018529D"/>
    <w:rsid w:val="001C51D7"/>
    <w:rsid w:val="001F190A"/>
    <w:rsid w:val="00201163"/>
    <w:rsid w:val="00210774"/>
    <w:rsid w:val="00213D41"/>
    <w:rsid w:val="00217C0C"/>
    <w:rsid w:val="0022248D"/>
    <w:rsid w:val="00230178"/>
    <w:rsid w:val="00237CD0"/>
    <w:rsid w:val="00245DCC"/>
    <w:rsid w:val="002609EF"/>
    <w:rsid w:val="002A049B"/>
    <w:rsid w:val="002B1481"/>
    <w:rsid w:val="002E78CE"/>
    <w:rsid w:val="002F18BA"/>
    <w:rsid w:val="00320ABB"/>
    <w:rsid w:val="0033064C"/>
    <w:rsid w:val="00331010"/>
    <w:rsid w:val="003613C6"/>
    <w:rsid w:val="0037448F"/>
    <w:rsid w:val="00383304"/>
    <w:rsid w:val="00391C73"/>
    <w:rsid w:val="003C217E"/>
    <w:rsid w:val="003D5A39"/>
    <w:rsid w:val="003E76A6"/>
    <w:rsid w:val="003F383B"/>
    <w:rsid w:val="00492F83"/>
    <w:rsid w:val="004C2461"/>
    <w:rsid w:val="004F6BB7"/>
    <w:rsid w:val="004F7D38"/>
    <w:rsid w:val="005022DE"/>
    <w:rsid w:val="005234CE"/>
    <w:rsid w:val="00567345"/>
    <w:rsid w:val="00572189"/>
    <w:rsid w:val="005D71AE"/>
    <w:rsid w:val="005F4542"/>
    <w:rsid w:val="00643EA7"/>
    <w:rsid w:val="006443E9"/>
    <w:rsid w:val="006506B6"/>
    <w:rsid w:val="00652288"/>
    <w:rsid w:val="006554BC"/>
    <w:rsid w:val="00676277"/>
    <w:rsid w:val="00680757"/>
    <w:rsid w:val="00686E2E"/>
    <w:rsid w:val="006A24C3"/>
    <w:rsid w:val="006D5565"/>
    <w:rsid w:val="00743490"/>
    <w:rsid w:val="00773DA5"/>
    <w:rsid w:val="007839E2"/>
    <w:rsid w:val="0079128C"/>
    <w:rsid w:val="007A40F8"/>
    <w:rsid w:val="007F0DEA"/>
    <w:rsid w:val="0081663B"/>
    <w:rsid w:val="008354B1"/>
    <w:rsid w:val="0087549C"/>
    <w:rsid w:val="008821B8"/>
    <w:rsid w:val="00893508"/>
    <w:rsid w:val="00894F97"/>
    <w:rsid w:val="008C1D80"/>
    <w:rsid w:val="008C409F"/>
    <w:rsid w:val="008C68E4"/>
    <w:rsid w:val="00900B94"/>
    <w:rsid w:val="009116A4"/>
    <w:rsid w:val="00921E31"/>
    <w:rsid w:val="0093548F"/>
    <w:rsid w:val="0094596C"/>
    <w:rsid w:val="00A03A60"/>
    <w:rsid w:val="00A13EFB"/>
    <w:rsid w:val="00A140A5"/>
    <w:rsid w:val="00A15E21"/>
    <w:rsid w:val="00A26401"/>
    <w:rsid w:val="00A2663C"/>
    <w:rsid w:val="00A50A24"/>
    <w:rsid w:val="00A70395"/>
    <w:rsid w:val="00A8681D"/>
    <w:rsid w:val="00B23BD6"/>
    <w:rsid w:val="00B51DBF"/>
    <w:rsid w:val="00B9202B"/>
    <w:rsid w:val="00BD1C76"/>
    <w:rsid w:val="00BE07F9"/>
    <w:rsid w:val="00C04BB9"/>
    <w:rsid w:val="00C07154"/>
    <w:rsid w:val="00C22C8F"/>
    <w:rsid w:val="00C30AA8"/>
    <w:rsid w:val="00C35183"/>
    <w:rsid w:val="00C52CAB"/>
    <w:rsid w:val="00C93277"/>
    <w:rsid w:val="00D2717D"/>
    <w:rsid w:val="00D74000"/>
    <w:rsid w:val="00D87E71"/>
    <w:rsid w:val="00DB3A87"/>
    <w:rsid w:val="00DD09A4"/>
    <w:rsid w:val="00DE1284"/>
    <w:rsid w:val="00E117FE"/>
    <w:rsid w:val="00E12B2E"/>
    <w:rsid w:val="00E8608E"/>
    <w:rsid w:val="00EB1D17"/>
    <w:rsid w:val="00EB6010"/>
    <w:rsid w:val="00EC18D8"/>
    <w:rsid w:val="00EC200D"/>
    <w:rsid w:val="00EC4116"/>
    <w:rsid w:val="00ED4C8D"/>
    <w:rsid w:val="00F06414"/>
    <w:rsid w:val="00F142AB"/>
    <w:rsid w:val="00F26AC7"/>
    <w:rsid w:val="00F60D78"/>
    <w:rsid w:val="00F813C3"/>
    <w:rsid w:val="00F97D27"/>
    <w:rsid w:val="00FF6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D78"/>
    <w:pPr>
      <w:ind w:left="720"/>
      <w:contextualSpacing/>
    </w:pPr>
  </w:style>
  <w:style w:type="table" w:styleId="TableGrid">
    <w:name w:val="Table Grid"/>
    <w:basedOn w:val="TableNormal"/>
    <w:uiPriority w:val="59"/>
    <w:rsid w:val="00374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F97"/>
    <w:rPr>
      <w:rFonts w:ascii="Tahoma" w:hAnsi="Tahoma" w:cs="Tahoma"/>
      <w:sz w:val="16"/>
      <w:szCs w:val="16"/>
    </w:rPr>
  </w:style>
  <w:style w:type="character" w:customStyle="1" w:styleId="BalloonTextChar">
    <w:name w:val="Balloon Text Char"/>
    <w:basedOn w:val="DefaultParagraphFont"/>
    <w:link w:val="BalloonText"/>
    <w:uiPriority w:val="99"/>
    <w:semiHidden/>
    <w:rsid w:val="00894F97"/>
    <w:rPr>
      <w:rFonts w:ascii="Tahoma" w:hAnsi="Tahoma" w:cs="Tahoma"/>
      <w:sz w:val="16"/>
      <w:szCs w:val="16"/>
    </w:rPr>
  </w:style>
  <w:style w:type="paragraph" w:styleId="Header">
    <w:name w:val="header"/>
    <w:basedOn w:val="Normal"/>
    <w:link w:val="HeaderChar"/>
    <w:uiPriority w:val="99"/>
    <w:unhideWhenUsed/>
    <w:rsid w:val="00A2663C"/>
    <w:pPr>
      <w:tabs>
        <w:tab w:val="center" w:pos="4513"/>
        <w:tab w:val="right" w:pos="9026"/>
      </w:tabs>
    </w:pPr>
  </w:style>
  <w:style w:type="character" w:customStyle="1" w:styleId="HeaderChar">
    <w:name w:val="Header Char"/>
    <w:basedOn w:val="DefaultParagraphFont"/>
    <w:link w:val="Header"/>
    <w:uiPriority w:val="99"/>
    <w:rsid w:val="00A2663C"/>
  </w:style>
  <w:style w:type="paragraph" w:styleId="Footer">
    <w:name w:val="footer"/>
    <w:basedOn w:val="Normal"/>
    <w:link w:val="FooterChar"/>
    <w:uiPriority w:val="99"/>
    <w:unhideWhenUsed/>
    <w:rsid w:val="00A2663C"/>
    <w:pPr>
      <w:tabs>
        <w:tab w:val="center" w:pos="4513"/>
        <w:tab w:val="right" w:pos="9026"/>
      </w:tabs>
    </w:pPr>
  </w:style>
  <w:style w:type="character" w:customStyle="1" w:styleId="FooterChar">
    <w:name w:val="Footer Char"/>
    <w:basedOn w:val="DefaultParagraphFont"/>
    <w:link w:val="Footer"/>
    <w:uiPriority w:val="99"/>
    <w:rsid w:val="00A26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D78"/>
    <w:pPr>
      <w:ind w:left="720"/>
      <w:contextualSpacing/>
    </w:pPr>
  </w:style>
  <w:style w:type="table" w:styleId="TableGrid">
    <w:name w:val="Table Grid"/>
    <w:basedOn w:val="TableNormal"/>
    <w:uiPriority w:val="59"/>
    <w:rsid w:val="00374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F97"/>
    <w:rPr>
      <w:rFonts w:ascii="Tahoma" w:hAnsi="Tahoma" w:cs="Tahoma"/>
      <w:sz w:val="16"/>
      <w:szCs w:val="16"/>
    </w:rPr>
  </w:style>
  <w:style w:type="character" w:customStyle="1" w:styleId="BalloonTextChar">
    <w:name w:val="Balloon Text Char"/>
    <w:basedOn w:val="DefaultParagraphFont"/>
    <w:link w:val="BalloonText"/>
    <w:uiPriority w:val="99"/>
    <w:semiHidden/>
    <w:rsid w:val="00894F97"/>
    <w:rPr>
      <w:rFonts w:ascii="Tahoma" w:hAnsi="Tahoma" w:cs="Tahoma"/>
      <w:sz w:val="16"/>
      <w:szCs w:val="16"/>
    </w:rPr>
  </w:style>
  <w:style w:type="paragraph" w:styleId="Header">
    <w:name w:val="header"/>
    <w:basedOn w:val="Normal"/>
    <w:link w:val="HeaderChar"/>
    <w:uiPriority w:val="99"/>
    <w:unhideWhenUsed/>
    <w:rsid w:val="00A2663C"/>
    <w:pPr>
      <w:tabs>
        <w:tab w:val="center" w:pos="4513"/>
        <w:tab w:val="right" w:pos="9026"/>
      </w:tabs>
    </w:pPr>
  </w:style>
  <w:style w:type="character" w:customStyle="1" w:styleId="HeaderChar">
    <w:name w:val="Header Char"/>
    <w:basedOn w:val="DefaultParagraphFont"/>
    <w:link w:val="Header"/>
    <w:uiPriority w:val="99"/>
    <w:rsid w:val="00A2663C"/>
  </w:style>
  <w:style w:type="paragraph" w:styleId="Footer">
    <w:name w:val="footer"/>
    <w:basedOn w:val="Normal"/>
    <w:link w:val="FooterChar"/>
    <w:uiPriority w:val="99"/>
    <w:unhideWhenUsed/>
    <w:rsid w:val="00A2663C"/>
    <w:pPr>
      <w:tabs>
        <w:tab w:val="center" w:pos="4513"/>
        <w:tab w:val="right" w:pos="9026"/>
      </w:tabs>
    </w:pPr>
  </w:style>
  <w:style w:type="character" w:customStyle="1" w:styleId="FooterChar">
    <w:name w:val="Footer Char"/>
    <w:basedOn w:val="DefaultParagraphFont"/>
    <w:link w:val="Footer"/>
    <w:uiPriority w:val="99"/>
    <w:rsid w:val="00A26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72918">
      <w:bodyDiv w:val="1"/>
      <w:marLeft w:val="0"/>
      <w:marRight w:val="0"/>
      <w:marTop w:val="0"/>
      <w:marBottom w:val="0"/>
      <w:divBdr>
        <w:top w:val="none" w:sz="0" w:space="0" w:color="auto"/>
        <w:left w:val="none" w:sz="0" w:space="0" w:color="auto"/>
        <w:bottom w:val="none" w:sz="0" w:space="0" w:color="auto"/>
        <w:right w:val="none" w:sz="0" w:space="0" w:color="auto"/>
      </w:divBdr>
    </w:div>
    <w:div w:id="14826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3</cp:revision>
  <cp:lastPrinted>2018-12-19T13:32:00Z</cp:lastPrinted>
  <dcterms:created xsi:type="dcterms:W3CDTF">2018-12-19T14:02:00Z</dcterms:created>
  <dcterms:modified xsi:type="dcterms:W3CDTF">2018-12-19T14:04:00Z</dcterms:modified>
</cp:coreProperties>
</file>